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для целей оформления прав землепользования и постановки ОКС (объекты ЖКХ), расположенные на территории Анучинского муниципального района"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0120300006319000118)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01.10.19 10:03:08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для целей оформления прав землепользования и постановки ОКС (объекты ЖКХ), расположенные на территории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223333.33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8"/>
        <w:gridCol w:w="1669"/>
        <w:gridCol w:w="1875"/>
        <w:gridCol w:w="1658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138466.56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139583.23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"БИРОБИДЖАНСКОЕ ЗЕМЛЕУСТРОИТЕЛЬНОЕ ПРЕДПРИЯТИЕ" / 7901536199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141816.57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138466.56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138466.56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138466.56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138466.56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"ЗЕМСТРОЙ" / 2513004967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138466.56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139583.23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139583.23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139583.23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139583.23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139583.23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"БИРОБИДЖАНСКОЕ ЗЕМЛЕУСТРОИТЕЛЬНОЕ ПРЕДПРИЯТИЕ" / 7901536199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141816.57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"БИРОБИДЖАНСКОЕ ЗЕМЛЕУСТРОИТЕЛЬНОЕ ПРЕДПРИЯТИЕ" / 7901536199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141816.57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"БИРОБИДЖАНСКОЕ ЗЕМЛЕУСТРОИТЕЛЬНОЕ ПРЕДПРИЯТИЕ" / 7901536199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141816.57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"БИРОБИДЖАНСКОЕ ЗЕМЛЕУСТРОИТЕЛЬНОЕ ПРЕДПРИЯТИЕ" / 7901536199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141816.57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"БИРОБИДЖАНСКОЕ ЗЕМЛЕУСТРОИТЕЛЬНОЕ ПРЕДПРИЯТИЕ" / 7901536199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141816.57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LibreOffice/6.1.4.2$Windows_x86 LibreOffice_project/9d0f32d1f0b509096fd65e0d4bec26ddd1938fd3</Application>
  <Pages>4</Pages>
  <Words>491</Words>
  <Characters>4173</Characters>
  <CharactersWithSpaces>4535</CharactersWithSpaces>
  <Paragraphs>144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cp:lastPrinted>2019-10-01T10:04:11Z</cp:lastPrinted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