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tyles.xml" ContentType="application/vnd.openxmlformats-officedocument.wordprocessingml.styles+xml"/>
  <Override PartName="/word/_rels/document.xml.rels" ContentType="application/vnd.openxmlformats-package.relationships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docProps/custom.xml" ContentType="application/vnd.openxmlformats-officedocument.custom-properties+xml"/>
  <Override PartName="/docProps/app.xml" ContentType="application/vnd.openxmlformats-officedocument.extended-properties+xml"/>
  <Override PartName="/docProps/core.xml" ContentType="application/vnd.openxmlformats-package.core-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>
      <w:pPr>
        <w:pStyle w:val="Normal"/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"Поставка картриджей для нужд ГБУЗ «ДСП № 59 ДЗМ» в 2019 году." </w:t>
      </w:r>
    </w:p>
    <w:p>
      <w:pPr>
        <w:pStyle w:val="Normal"/>
        <w:ind w:firstLine="567"/>
        <w:jc w:val="center"/>
        <w:rPr>
          <w:rFonts w:eastAsia="Times New Roman"/>
          <w:b/>
          <w:b/>
          <w:bCs/>
          <w:lang w:val="en-US"/>
        </w:rPr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>
        <w:rPr>
          <w:rFonts w:eastAsia="Times New Roman"/>
          <w:b/>
          <w:bCs/>
          <w:sz w:val="20"/>
          <w:szCs w:val="20"/>
          <w:lang w:val="en-US"/>
        </w:rPr>
        <w:t xml:space="preserve"> 0373200047419000004) </w:t>
      </w:r>
    </w:p>
    <w:p>
      <w:pPr>
        <w:pStyle w:val="Normal"/>
        <w:ind w:firstLine="567"/>
        <w:jc w:val="center"/>
        <w:rPr>
          <w:sz w:val="20"/>
          <w:szCs w:val="20"/>
          <w:lang w:val="en-US"/>
        </w:rPr>
      </w:pPr>
      <w:r>
        <w:rPr>
          <w:sz w:val="20"/>
          <w:szCs w:val="20"/>
          <w:lang w:val="en-US"/>
        </w:rPr>
      </w:r>
    </w:p>
    <w:p>
      <w:pPr>
        <w:pStyle w:val="Normal"/>
        <w:ind w:firstLine="567"/>
        <w:jc w:val="right"/>
        <w:rPr>
          <w:lang w:val="en-US"/>
        </w:rPr>
      </w:pPr>
      <w:r>
        <w:rPr>
          <w:rFonts w:eastAsia="Times New Roman"/>
          <w:sz w:val="20"/>
          <w:szCs w:val="20"/>
          <w:lang w:val="en-US"/>
        </w:rPr>
        <w:t>27.11.19 17:09:36 (MSK+00:00)</w:t>
      </w:r>
    </w:p>
    <w:p>
      <w:pPr>
        <w:pStyle w:val="Normal"/>
        <w:ind w:firstLine="567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widowControl/>
        <w:overflowPunct w:val="true"/>
        <w:bidi w:val="0"/>
        <w:ind w:left="0" w:right="0" w:hanging="0"/>
        <w:jc w:val="left"/>
        <w:rPr/>
      </w:pPr>
      <w:r>
        <w:rPr>
          <w:rFonts w:eastAsia="Times New Roman"/>
          <w:sz w:val="20"/>
          <w:szCs w:val="20"/>
          <w:lang w:val="ru-RU"/>
        </w:rPr>
        <w:t>Место публикации: Российская Федерация, 127566, Москва, БУЛЬВАР СЕВЕРНЫЙ, 7Г/1</w:t>
      </w:r>
    </w:p>
    <w:p>
      <w:pPr>
        <w:pStyle w:val="Normal"/>
        <w:widowControl/>
        <w:overflowPunct w:val="true"/>
        <w:bidi w:val="0"/>
        <w:ind w:left="0" w:right="0" w:hanging="0"/>
        <w:jc w:val="left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Организатор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ГОРОДА МОСКВЫ "ДЕТСКАЯ СТОМАТОЛОГИЧЕСКАЯ ПОЛИКЛИНИКА № 59 ДЕПАРТАМЕНТА ЗДРАВООХРАНЕНИЯ ГОРОДА МОСКВЫ"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Заказчик</w:t>
      </w:r>
      <w:r>
        <w:rPr>
          <w:rFonts w:eastAsia="Times New Roman"/>
          <w:sz w:val="20"/>
          <w:szCs w:val="20"/>
          <w:lang w:val="en-US"/>
        </w:rPr>
        <w:t>: ГОСУДАРСТВЕННОЕ БЮДЖЕТНОЕ УЧРЕЖДЕНИЕ ЗДРАВООХРАНЕНИЯ ГОРОДА МОСКВЫ "ДЕТСКАЯ СТОМАТОЛОГИЧЕСКАЯ ПОЛИКЛИНИКА № 59 ДЕПАРТАМЕНТА ЗДРАВООХРАНЕНИЯ ГОРОДА МОСКВЫ"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Поставка картриджей для нужд ГБУЗ «ДСП № 59 ДЗМ» в 2019 году. 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  <w:lang w:val="ru-RU"/>
        </w:rPr>
        <w:t>Идентификационный код закупки: 192771508948077150100100110010000000</w:t>
      </w:r>
    </w:p>
    <w:p>
      <w:pPr>
        <w:pStyle w:val="Normal"/>
        <w:rPr>
          <w:lang w:val="ru-RU"/>
        </w:rPr>
      </w:pPr>
      <w:r>
        <w:rPr>
          <w:lang w:val="ru-RU"/>
        </w:rPr>
      </w:r>
    </w:p>
    <w:p>
      <w:pPr>
        <w:pStyle w:val="Normal"/>
        <w:rPr/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контракта, руб.: 599 895,32 руб.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en-US"/>
        </w:rPr>
      </w:pPr>
      <w:r>
        <w:rPr>
          <w:rFonts w:eastAsia="Times New Roman"/>
          <w:sz w:val="20"/>
          <w:szCs w:val="20"/>
        </w:rPr>
        <w:t>Снижение</w:t>
      </w:r>
      <w:r>
        <w:rPr>
          <w:rFonts w:eastAsia="Times New Roman"/>
          <w:sz w:val="20"/>
          <w:szCs w:val="20"/>
          <w:lang w:val="en-US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>
        <w:rPr>
          <w:rFonts w:eastAsia="Times New Roman"/>
          <w:sz w:val="20"/>
          <w:szCs w:val="20"/>
          <w:lang w:val="en-US"/>
        </w:rPr>
        <w:t>, %: 26.50</w:t>
      </w:r>
    </w:p>
    <w:p>
      <w:pPr>
        <w:pStyle w:val="Normal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firstRow="1" w:lastRow="0" w:firstColumn="1" w:lastColumn="0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заседании аукционной комиссии присутствуют:</w:t>
      </w:r>
    </w:p>
    <w:tbl>
      <w:tblPr>
        <w:tblW w:w="5000" w:type="pct"/>
        <w:jc w:val="left"/>
        <w:tblInd w:w="-14" w:type="dxa"/>
        <w:tblBorders/>
        <w:tblCellMar>
          <w:top w:w="15" w:type="dxa"/>
          <w:left w:w="15" w:type="dxa"/>
          <w:bottom w:w="15" w:type="dxa"/>
          <w:right w:w="15" w:type="dxa"/>
        </w:tblCellMar>
        <w:tblLook w:val="04a0" w:noVBand="1" w:noHBand="0" w:lastColumn="0" w:firstColumn="1" w:lastRow="0" w:firstRow="1"/>
      </w:tblPr>
      <w:tblGrid>
        <w:gridCol w:w="4960"/>
        <w:gridCol w:w="4961"/>
      </w:tblGrid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</w:tr>
      <w:tr>
        <w:trPr/>
        <w:tc>
          <w:tcPr>
            <w:tcW w:w="4960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4961" w:type="dxa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p>
      <w:pPr>
        <w:pStyle w:val="Normal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 Федерального закона №44-ФЗ.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3034"/>
        <w:gridCol w:w="1669"/>
        <w:gridCol w:w="1866"/>
        <w:gridCol w:w="1665"/>
        <w:gridCol w:w="1743"/>
      </w:tblGrid>
      <w:tr>
        <w:trPr>
          <w:trHeight w:val="285" w:hRule="atLeast"/>
        </w:trPr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rFonts w:eastAsia="Times New Roman"/>
              </w:rPr>
            </w:pPr>
            <w:bookmarkStart w:id="2" w:name="__DdeLink__148_3082067383"/>
            <w:bookmarkEnd w:id="2"/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Обоснование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EA-34715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"МЕГА-ТОНЕР" / 7735169454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440 922,88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EA-34841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"ТОНЕР-М" / 3812059067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443 922,36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EA-34906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"ЦЕНТРАЛЬНЫЙ СКЛАД РАСХОДНЫХ МАТЕРИАЛОВ" / 3664243422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461 919,24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  <w:tr>
        <w:trPr/>
        <w:tc>
          <w:tcPr>
            <w:tcW w:w="3034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EA-34962</w:t>
            </w:r>
          </w:p>
        </w:tc>
        <w:tc>
          <w:tcPr>
            <w:tcW w:w="166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"ЛИНДЭКС" / 7733650274</w:t>
            </w:r>
          </w:p>
        </w:tc>
        <w:tc>
          <w:tcPr>
            <w:tcW w:w="186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506 911,44 руб.</w:t>
            </w:r>
          </w:p>
        </w:tc>
        <w:tc>
          <w:tcPr>
            <w:tcW w:w="1665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insideH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  <w:tc>
          <w:tcPr>
            <w:tcW w:w="174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77" w:type="dxa"/>
        <w:jc w:val="left"/>
        <w:tblInd w:w="0" w:type="dxa"/>
        <w:tblBorders/>
        <w:tblCellMar>
          <w:top w:w="55" w:type="dxa"/>
          <w:left w:w="55" w:type="dxa"/>
          <w:bottom w:w="55" w:type="dxa"/>
          <w:right w:w="55" w:type="dxa"/>
        </w:tblCellMar>
        <w:tblLook w:val="04a0" w:noVBand="1" w:noHBand="0" w:lastColumn="0" w:firstColumn="1" w:lastRow="0" w:firstRow="1"/>
      </w:tblPr>
      <w:tblGrid>
        <w:gridCol w:w="2833"/>
        <w:gridCol w:w="1687"/>
        <w:gridCol w:w="1808"/>
        <w:gridCol w:w="1909"/>
        <w:gridCol w:w="1740"/>
      </w:tblGrid>
      <w:tr>
        <w:trPr/>
        <w:tc>
          <w:tcPr>
            <w:tcW w:w="9977" w:type="dxa"/>
            <w:gridSpan w:val="5"/>
            <w:tcBorders/>
            <w:shd w:fill="auto" w:val="clear"/>
          </w:tcPr>
          <w:p>
            <w:pPr>
              <w:pStyle w:val="Normal"/>
              <w:ind w:left="-45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Сведения о решении членов аукционной комиссии: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ind w:right="-157" w:hanging="0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Решение 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"МЕГА-ТОНЕР" / 7735169454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440 922,88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"МЕГА-ТОНЕР" / 7735169454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440 922,88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"МЕГА-ТОНЕР" / 7735169454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440 922,88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"МЕГА-ТОНЕР" / 7735169454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440 922,88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EA-34715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"МЕГА-ТОНЕР" / 7735169454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440 922,88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"ТОНЕР-М" / 3812059067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443 922,36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"ТОНЕР-М" / 3812059067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443 922,36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"ТОНЕР-М" / 3812059067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443 922,36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"ТОНЕР-М" / 3812059067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443 922,36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EA-34841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"ТОНЕР-М" / 3812059067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443 922,36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"ЦЕНТРАЛЬНЫЙ СКЛАД РАСХОДНЫХ МАТЕРИАЛОВ" / 3664243422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461 919,24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"ЦЕНТРАЛЬНЫЙ СКЛАД РАСХОДНЫХ МАТЕРИАЛОВ" / 3664243422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461 919,24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"ЦЕНТРАЛЬНЫЙ СКЛАД РАСХОДНЫХ МАТЕРИАЛОВ" / 3664243422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461 919,24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"ЦЕНТРАЛЬНЫЙ СКЛАД РАСХОДНЫХ МАТЕРИАЛОВ" / 3664243422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461 919,24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EA-34906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"ЦЕНТРАЛЬНЫЙ СКЛАД РАСХОДНЫХ МАТЕРИАЛОВ" / 3664243422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461 919,24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"ЛИНДЭКС" / 7733650274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506 911,44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"ЛИНДЭКС" / 7733650274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506 911,44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"ЛИНДЭКС" / 7733650274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506 911,44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"ЛИНДЭКС" / 7733650274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506 911,44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  <w:tr>
        <w:trPr/>
        <w:tc>
          <w:tcPr>
            <w:tcW w:w="283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EA-34962</w:t>
            </w:r>
          </w:p>
        </w:tc>
        <w:tc>
          <w:tcPr>
            <w:tcW w:w="168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Normal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  <w:t>ОБЩЕСТВО С ОГРАНИЧЕННОЙ ОТВЕТСТВЕННОСТЬЮ "ЛИНДЭКС" / 7733650274</w:t>
            </w:r>
          </w:p>
        </w:tc>
        <w:tc>
          <w:tcPr>
            <w:tcW w:w="180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506 911,44 руб.</w:t>
            </w:r>
          </w:p>
        </w:tc>
        <w:tc>
          <w:tcPr>
            <w:tcW w:w="190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  <w:insideH w:val="single" w:sz="2" w:space="0" w:color="000001"/>
              <w:insideV w:val="single" w:sz="2" w:space="0" w:color="000001"/>
            </w:tcBorders>
            <w:shd w:fill="auto" w:val="clear"/>
            <w:tcMar>
              <w:left w:w="-1" w:type="dxa"/>
            </w:tcMar>
          </w:tcPr>
          <w:p>
            <w:pPr>
              <w:pStyle w:val="Style23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Соответствует</w:t>
            </w:r>
          </w:p>
        </w:tc>
      </w:tr>
    </w:tbl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"МЕГА-ТОНЕР", предложивший цену контракта 440 922,88 руб. руб.</w:t>
      </w:r>
    </w:p>
    <w:p>
      <w:pPr>
        <w:pStyle w:val="Normal"/>
        <w:bidi w:val="0"/>
        <w:ind w:left="0" w:right="0" w:hanging="0"/>
        <w:jc w:val="both"/>
        <w:rPr>
          <w:rFonts w:eastAsia="Times New Roman"/>
          <w:sz w:val="20"/>
          <w:szCs w:val="20"/>
          <w:lang w:val="ru-RU"/>
        </w:rPr>
      </w:pPr>
      <w:r>
        <w:rPr>
          <w:rFonts w:eastAsia="Times New Roman"/>
          <w:sz w:val="20"/>
          <w:szCs w:val="20"/>
          <w:lang w:val="ru-RU"/>
        </w:rPr>
      </w:r>
    </w:p>
    <w:p>
      <w:pPr>
        <w:pStyle w:val="Normal"/>
        <w:bidi w:val="0"/>
        <w:ind w:left="0" w:right="0" w:hanging="0"/>
        <w:jc w:val="both"/>
        <w:rPr/>
      </w:pPr>
      <w:r>
        <w:rPr>
          <w:rFonts w:eastAsia="Times New Roman"/>
          <w:sz w:val="20"/>
          <w:szCs w:val="20"/>
          <w:lang w:val="ru-RU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участником ОБЩЕСТВО С ОГРАНИЧЕННОЙ ОТВЕТСТВЕННОСТЬЮ "МЕГА-ТОНЕР", который предложил наиболее низкую цену контракта и заявка на участие в электронном аукционе которого соответствует требованиям, установленным документацией об электронном аукционе.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jc w:val="both"/>
        <w:rPr/>
      </w:pPr>
      <w:r>
        <w:rPr>
          <w:rFonts w:eastAsia="Times New Roman"/>
          <w:sz w:val="20"/>
          <w:szCs w:val="20"/>
          <w:lang w:val="en-US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>
      <w:pPr>
        <w:pStyle w:val="Normal"/>
        <w:jc w:val="both"/>
        <w:rPr>
          <w:rFonts w:eastAsia="Times New Roman"/>
          <w:sz w:val="20"/>
          <w:szCs w:val="20"/>
          <w:lang w:val="en-US"/>
        </w:rPr>
      </w:pPr>
      <w:r>
        <w:rPr>
          <w:rFonts w:eastAsia="Times New Roman"/>
          <w:sz w:val="20"/>
          <w:szCs w:val="20"/>
          <w:lang w:val="en-US"/>
        </w:rPr>
      </w:r>
    </w:p>
    <w:p>
      <w:pPr>
        <w:pStyle w:val="Normal"/>
        <w:rPr>
          <w:lang w:val="ru-RU"/>
        </w:rPr>
      </w:pPr>
      <w:r>
        <w:rPr>
          <w:rFonts w:eastAsia="Times New Roman"/>
          <w:sz w:val="20"/>
          <w:szCs w:val="20"/>
          <w:lang w:val="ru-RU"/>
        </w:rPr>
        <w:t>Подписи</w:t>
      </w:r>
    </w:p>
    <w:p>
      <w:pPr>
        <w:pStyle w:val="Normal"/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</w:r>
    </w:p>
    <w:tbl>
      <w:tblPr>
        <w:tblW w:w="9922" w:type="dxa"/>
        <w:jc w:val="left"/>
        <w:tblInd w:w="-55" w:type="dxa"/>
        <w:tblBorders/>
        <w:tblCellMar>
          <w:top w:w="55" w:type="dxa"/>
          <w:left w:w="55" w:type="dxa"/>
          <w:bottom w:w="55" w:type="dxa"/>
          <w:right w:w="55" w:type="dxa"/>
        </w:tblCellMar>
      </w:tblPr>
      <w:tblGrid>
        <w:gridCol w:w="3307"/>
        <w:gridCol w:w="3303"/>
        <w:gridCol w:w="3312"/>
      </w:tblGrid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Председатель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Фадеев Юрий Макарович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Минакова Елена Павловна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Коблова Татьяна Николаевна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Столярова Елена Анатольевна</w:t>
            </w:r>
          </w:p>
        </w:tc>
      </w:tr>
      <w:tr>
        <w:trPr/>
        <w:tc>
          <w:tcPr>
            <w:tcW w:w="3307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rFonts w:eastAsia="Times New Roman"/>
                <w:sz w:val="20"/>
                <w:szCs w:val="20"/>
                <w:lang w:val="en-US"/>
              </w:rPr>
              <w:t>Член комиссии</w:t>
            </w:r>
          </w:p>
        </w:tc>
        <w:tc>
          <w:tcPr>
            <w:tcW w:w="3303" w:type="dxa"/>
            <w:tcBorders/>
            <w:shd w:fill="auto" w:val="clear"/>
          </w:tcPr>
          <w:p>
            <w:pPr>
              <w:pStyle w:val="Style23"/>
              <w:pBdr>
                <w:bottom w:val="single" w:sz="8" w:space="2" w:color="000001"/>
              </w:pBdr>
              <w:bidi w:val="0"/>
              <w:ind w:left="0" w:right="0" w:hanging="0"/>
              <w:jc w:val="left"/>
              <w:rPr>
                <w:sz w:val="20"/>
                <w:szCs w:val="20"/>
                <w:lang w:val="en-US"/>
              </w:rPr>
            </w:pPr>
            <w:r>
              <w:rPr>
                <w:sz w:val="20"/>
                <w:szCs w:val="20"/>
                <w:lang w:val="en-US"/>
              </w:rPr>
            </w:r>
          </w:p>
        </w:tc>
        <w:tc>
          <w:tcPr>
            <w:tcW w:w="3312" w:type="dxa"/>
            <w:tcBorders/>
            <w:shd w:fill="auto" w:val="clear"/>
            <w:vAlign w:val="bottom"/>
          </w:tcPr>
          <w:p>
            <w:pPr>
              <w:pStyle w:val="Style23"/>
              <w:bidi w:val="0"/>
              <w:ind w:left="0" w:right="0" w:hanging="0"/>
              <w:jc w:val="left"/>
              <w:rPr/>
            </w:pPr>
            <w:r>
              <w:rPr>
                <w:sz w:val="20"/>
                <w:szCs w:val="20"/>
                <w:lang w:val="en-US"/>
              </w:rPr>
              <w:t>Безверхий Андрей Алексеевич</w:t>
            </w:r>
          </w:p>
        </w:tc>
      </w:tr>
    </w:tbl>
    <w:sectPr>
      <w:type w:val="nextPage"/>
      <w:pgSz w:w="11906" w:h="16838"/>
      <w:pgMar w:left="1418" w:right="566" w:header="0" w:top="1134" w:footer="0" w:bottom="1134" w:gutter="0"/>
      <w:pgNumType w:fmt="decimal"/>
      <w:formProt w:val="false"/>
      <w:textDirection w:val="lrTb"/>
      <w:docGrid w:type="default" w:linePitch="36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Segoe UI">
    <w:charset w:val="01"/>
    <w:family w:val="roman"/>
    <w:pitch w:val="variable"/>
  </w:font>
  <w:font w:name="Liberation Sans">
    <w:altName w:val="Arial"/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10"/>
  <w:defaultTabStop w:val="708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Times New Roman" w:cs="Times New Roman"/>
        <w:lang w:val="ru-RU" w:eastAsia="ru-RU" w:bidi="ar-SA"/>
      </w:rPr>
    </w:rPrDefault>
    <w:pPrDefault>
      <w:pPr/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styleId="Normal" w:default="1">
    <w:name w:val="Normal"/>
    <w:qFormat/>
    <w:pPr>
      <w:widowControl/>
      <w:bidi w:val="0"/>
      <w:jc w:val="left"/>
    </w:pPr>
    <w:rPr>
      <w:rFonts w:ascii="Times New Roman" w:hAnsi="Times New Roman" w:eastAsia="" w:cs="Times New Roman" w:eastAsiaTheme="minorEastAsia"/>
      <w:color w:val="00000A"/>
      <w:sz w:val="24"/>
      <w:szCs w:val="24"/>
      <w:lang w:val="ru-RU" w:eastAsia="ru-RU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nnotationreference">
    <w:name w:val="annotation reference"/>
    <w:basedOn w:val="DefaultParagraphFont"/>
    <w:uiPriority w:val="99"/>
    <w:semiHidden/>
    <w:unhideWhenUsed/>
    <w:qFormat/>
    <w:rsid w:val="00b171ee"/>
    <w:rPr>
      <w:sz w:val="16"/>
      <w:szCs w:val="16"/>
    </w:rPr>
  </w:style>
  <w:style w:type="character" w:styleId="Style14" w:customStyle="1">
    <w:name w:val="Текст примечания Знак"/>
    <w:basedOn w:val="DefaultParagraphFont"/>
    <w:uiPriority w:val="99"/>
    <w:semiHidden/>
    <w:qFormat/>
    <w:rsid w:val="00b171ee"/>
    <w:rPr>
      <w:rFonts w:eastAsia="" w:eastAsiaTheme="minorEastAsia"/>
    </w:rPr>
  </w:style>
  <w:style w:type="character" w:styleId="Style15" w:customStyle="1">
    <w:name w:val="Тема примечания Знак"/>
    <w:basedOn w:val="Style14"/>
    <w:uiPriority w:val="99"/>
    <w:semiHidden/>
    <w:qFormat/>
    <w:rsid w:val="00b171ee"/>
    <w:rPr>
      <w:rFonts w:eastAsia="" w:eastAsiaTheme="minorEastAsia"/>
      <w:b/>
      <w:bCs/>
    </w:rPr>
  </w:style>
  <w:style w:type="character" w:styleId="Style16" w:customStyle="1">
    <w:name w:val="Текст выноски Знак"/>
    <w:basedOn w:val="DefaultParagraphFont"/>
    <w:uiPriority w:val="99"/>
    <w:semiHidden/>
    <w:qFormat/>
    <w:rsid w:val="00b171ee"/>
    <w:rPr>
      <w:rFonts w:ascii="Segoe UI" w:hAnsi="Segoe UI" w:eastAsia="" w:cs="Segoe UI" w:eastAsiaTheme="minorEastAsia"/>
      <w:sz w:val="18"/>
      <w:szCs w:val="18"/>
    </w:rPr>
  </w:style>
  <w:style w:type="paragraph" w:styleId="Style17">
    <w:name w:val="Заголовок"/>
    <w:basedOn w:val="Normal"/>
    <w:next w:val="Style18"/>
    <w:qFormat/>
    <w:pPr>
      <w:keepNext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Style18">
    <w:name w:val="Body Text"/>
    <w:basedOn w:val="Normal"/>
    <w:pPr>
      <w:spacing w:lineRule="auto" w:line="288" w:before="0" w:after="140"/>
    </w:pPr>
    <w:rPr/>
  </w:style>
  <w:style w:type="paragraph" w:styleId="Style19">
    <w:name w:val="List"/>
    <w:basedOn w:val="Style18"/>
    <w:pPr/>
    <w:rPr>
      <w:rFonts w:cs="Noto Sans Devanagari"/>
    </w:rPr>
  </w:style>
  <w:style w:type="paragraph" w:styleId="Style20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21">
    <w:name w:val="Указатель"/>
    <w:basedOn w:val="Normal"/>
    <w:qFormat/>
    <w:pPr>
      <w:suppressLineNumbers/>
    </w:pPr>
    <w:rPr>
      <w:rFonts w:cs="Arial"/>
    </w:rPr>
  </w:style>
  <w:style w:type="paragraph" w:styleId="Style22">
    <w:name w:val="Title"/>
    <w:basedOn w:val="Normal"/>
    <w:qFormat/>
    <w:pPr>
      <w:keepNext/>
      <w:spacing w:before="240" w:after="120"/>
    </w:pPr>
    <w:rPr>
      <w:rFonts w:ascii="Liberation Sans" w:hAnsi="Liberation Sans" w:eastAsia="Noto Sans CJK SC Regular" w:cs="Noto Sans Devanagari"/>
      <w:sz w:val="28"/>
      <w:szCs w:val="28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</w:rPr>
  </w:style>
  <w:style w:type="paragraph" w:styleId="Indexheading">
    <w:name w:val="index heading"/>
    <w:basedOn w:val="Normal"/>
    <w:qFormat/>
    <w:pPr>
      <w:suppressLineNumbers/>
    </w:pPr>
    <w:rPr>
      <w:rFonts w:cs="Noto Sans Devanagari"/>
    </w:rPr>
  </w:style>
  <w:style w:type="paragraph" w:styleId="Dt" w:customStyle="1">
    <w:name w:val="dt"/>
    <w:basedOn w:val="Normal"/>
    <w:qFormat/>
    <w:pPr>
      <w:spacing w:beforeAutospacing="1" w:afterAutospacing="1"/>
    </w:pPr>
    <w:rPr/>
  </w:style>
  <w:style w:type="paragraph" w:styleId="Th" w:customStyle="1">
    <w:name w:val="th"/>
    <w:basedOn w:val="Normal"/>
    <w:qFormat/>
    <w:pPr>
      <w:shd w:val="clear" w:color="auto" w:fill="EEEEEE"/>
      <w:spacing w:beforeAutospacing="1" w:afterAutospacing="1"/>
    </w:pPr>
    <w:rPr/>
  </w:style>
  <w:style w:type="paragraph" w:styleId="Fr" w:customStyle="1">
    <w:name w:val="fr"/>
    <w:basedOn w:val="Normal"/>
    <w:qFormat/>
    <w:pPr>
      <w:spacing w:beforeAutospacing="1" w:afterAutospacing="1"/>
    </w:pPr>
    <w:rPr/>
  </w:style>
  <w:style w:type="paragraph" w:styleId="Headingcenter1" w:customStyle="1">
    <w:name w:val="headingcenter1"/>
    <w:basedOn w:val="Normal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styleId="Usual1" w:customStyle="1">
    <w:name w:val="usual1"/>
    <w:basedOn w:val="Normal"/>
    <w:qFormat/>
    <w:pPr>
      <w:spacing w:beforeAutospacing="1" w:after="200"/>
    </w:pPr>
    <w:rPr/>
  </w:style>
  <w:style w:type="paragraph" w:styleId="Usual2" w:customStyle="1">
    <w:name w:val="usual2"/>
    <w:basedOn w:val="Normal"/>
    <w:qFormat/>
    <w:pPr>
      <w:spacing w:beforeAutospacing="1" w:after="200"/>
      <w:ind w:left="460" w:hanging="0"/>
    </w:pPr>
    <w:rPr/>
  </w:style>
  <w:style w:type="paragraph" w:styleId="Margleft1" w:customStyle="1">
    <w:name w:val="margleft1"/>
    <w:basedOn w:val="Normal"/>
    <w:qFormat/>
    <w:pPr>
      <w:spacing w:beforeAutospacing="1" w:afterAutospacing="1"/>
    </w:pPr>
    <w:rPr/>
  </w:style>
  <w:style w:type="paragraph" w:styleId="Commissiontable" w:customStyle="1">
    <w:name w:val="commissiontable"/>
    <w:basedOn w:val="Normal"/>
    <w:qFormat/>
    <w:pPr>
      <w:spacing w:beforeAutospacing="1" w:afterAutospacing="1"/>
    </w:pPr>
    <w:rPr/>
  </w:style>
  <w:style w:type="paragraph" w:styleId="Requests" w:customStyle="1">
    <w:name w:val="requests"/>
    <w:basedOn w:val="Normal"/>
    <w:qFormat/>
    <w:pPr>
      <w:spacing w:beforeAutospacing="1" w:afterAutospacing="1"/>
      <w:ind w:left="460" w:hanging="0"/>
    </w:pPr>
    <w:rPr/>
  </w:style>
  <w:style w:type="paragraph" w:styleId="Margtab1" w:customStyle="1">
    <w:name w:val="margtab1"/>
    <w:basedOn w:val="Normal"/>
    <w:qFormat/>
    <w:pPr>
      <w:spacing w:beforeAutospacing="1" w:afterAutospacing="1"/>
      <w:ind w:left="460" w:hanging="0"/>
    </w:pPr>
    <w:rPr/>
  </w:style>
  <w:style w:type="paragraph" w:styleId="Annotationtext">
    <w:name w:val="annotation text"/>
    <w:basedOn w:val="Normal"/>
    <w:uiPriority w:val="99"/>
    <w:semiHidden/>
    <w:unhideWhenUsed/>
    <w:qFormat/>
    <w:rsid w:val="00b171ee"/>
    <w:pPr/>
    <w:rPr>
      <w:sz w:val="20"/>
      <w:szCs w:val="20"/>
    </w:rPr>
  </w:style>
  <w:style w:type="paragraph" w:styleId="Annotationsubject">
    <w:name w:val="annotation subject"/>
    <w:basedOn w:val="Annotationtext"/>
    <w:uiPriority w:val="99"/>
    <w:semiHidden/>
    <w:unhideWhenUsed/>
    <w:qFormat/>
    <w:rsid w:val="00b171ee"/>
    <w:pPr/>
    <w:rPr>
      <w:b/>
      <w:bCs/>
    </w:rPr>
  </w:style>
  <w:style w:type="paragraph" w:styleId="BalloonText">
    <w:name w:val="Balloon Text"/>
    <w:basedOn w:val="Normal"/>
    <w:uiPriority w:val="99"/>
    <w:semiHidden/>
    <w:unhideWhenUsed/>
    <w:qFormat/>
    <w:rsid w:val="00b171ee"/>
    <w:pPr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styleId="Style23" w:customStyle="1">
    <w:name w:val="Содержимое таблицы"/>
    <w:basedOn w:val="Normal"/>
    <w:qFormat/>
    <w:pPr/>
    <w:rPr/>
  </w:style>
  <w:style w:type="paragraph" w:styleId="Style24" w:customStyle="1">
    <w:name w:val="Заголовок таблицы"/>
    <w:basedOn w:val="Style23"/>
    <w:qFormat/>
    <w:pPr/>
    <w:rPr/>
  </w:style>
  <w:style w:type="paragraph" w:styleId="DocumentMap">
    <w:name w:val="DocumentMap"/>
    <w:qFormat/>
    <w:pPr>
      <w:widowControl/>
      <w:bidi w:val="0"/>
      <w:jc w:val="left"/>
      <w:textAlignment w:val="auto"/>
    </w:pPr>
    <w:rPr>
      <w:rFonts w:ascii="Times New Roman" w:hAnsi="Times New Roman" w:eastAsia="Times New Roman" w:cs="Times New Roman"/>
      <w:color w:val="00000A"/>
      <w:sz w:val="20"/>
      <w:szCs w:val="20"/>
      <w:lang w:val="ru-RU" w:eastAsia="ru-RU" w:bidi="ar-S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Application>LibreOffice/5.2.7.2$Linux_X86_64 LibreOffice_project/20m0$Build-2</Application>
  <Pages>2</Pages>
  <Words>309</Words>
  <Characters>2841</Characters>
  <CharactersWithSpaces>3088</CharactersWithSpaces>
  <Paragraphs>67</Paragraphs>
  <Company>Hewlett-Packard Company</Compan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2019-09-11T09:00:00Z</dcterms:created>
  <dc:creator>Ларий Дарья Григорьевна</dc:creator>
  <dc:description/>
  <dc:language>ru-RU</dc:language>
  <cp:lastModifiedBy/>
  <dcterms:modified xsi:type="dcterms:W3CDTF">2019-10-31T11:50:53Z</dcterms:modified>
  <cp:revision>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0</vt:bool>
  </property>
  <property fmtid="{D5CDD505-2E9C-101B-9397-08002B2CF9AE}" pid="6" name="LinksUpToDate">
    <vt:bool>0</vt:bool>
  </property>
  <property fmtid="{D5CDD505-2E9C-101B-9397-08002B2CF9AE}" pid="7" name="ScaleCrop">
    <vt:bool>0</vt:bool>
  </property>
  <property fmtid="{D5CDD505-2E9C-101B-9397-08002B2CF9AE}" pid="8" name="ShareDoc">
    <vt:bool>0</vt:bool>
  </property>
</Properties>
</file>