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120"/>
        <w:ind w:left="-567" w:hanging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Протокол подведения итогов  электронного аукциона № </w:t>
      </w:r>
      <w:r>
        <w:rPr>
          <w:rFonts w:cs="Times New Roman" w:ascii="Times New Roman" w:hAnsi="Times New Roman"/>
          <w:b/>
          <w:bCs/>
          <w:kern w:val="2"/>
          <w:sz w:val="24"/>
          <w:szCs w:val="24"/>
          <w:lang w:eastAsia="ru-RU" w:bidi="hi-IN"/>
        </w:rPr>
        <w:t>0572200003320000001</w:t>
      </w:r>
    </w:p>
    <w:tbl>
      <w:tblPr>
        <w:tblStyle w:val="a7"/>
        <w:tblW w:w="9571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78"/>
        <w:gridCol w:w="3792"/>
      </w:tblGrid>
      <w:tr>
        <w:trPr/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120" w:after="120"/>
              <w:outlineLvl w:val="1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Cs/>
                <w:kern w:val="2"/>
                <w:sz w:val="24"/>
                <w:szCs w:val="24"/>
              </w:rPr>
              <w:t>Место публикации</w:t>
            </w:r>
            <w:r>
              <w:rPr>
                <w:rFonts w:cs="Times New Roman" w:ascii="Times New Roman" w:hAnsi="Times New Roman"/>
                <w:bCs/>
                <w:kern w:val="2"/>
                <w:sz w:val="24"/>
                <w:szCs w:val="24"/>
                <w:lang w:val="en-US"/>
              </w:rPr>
              <w:t xml:space="preserve">: 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Российская Федерация, 197720, Санкт-Петербург, Зеленогорск г, УЛ ВЫБОРГСКАЯ, 3</w:t>
            </w:r>
          </w:p>
        </w:tc>
        <w:tc>
          <w:tcPr>
            <w:tcW w:w="3792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ind w:left="-567" w:hanging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Дата публикации: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zh-CN" w:bidi="hi-IN"/>
              </w:rPr>
              <w:t>10</w:t>
            </w:r>
            <w:r>
              <w:rPr>
                <w:rFonts w:cs="Times New Roman" w:ascii="Times New Roman" w:hAnsi="Times New Roman"/>
                <w:sz w:val="24"/>
                <w:szCs w:val="24"/>
                <w:lang w:eastAsia="zh-CN" w:bidi="hi-IN"/>
              </w:rPr>
              <w:t>.02.2020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6"/>
          <w:tab w:val="left" w:pos="-562" w:leader="none"/>
        </w:tabs>
        <w:spacing w:lineRule="auto" w:line="240" w:before="120" w:after="120"/>
        <w:ind w:left="-562" w:hanging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Организатор закупки: САНКТ-ПЕТЕРБУРГСКОЕ  ГОСУДАРСТВЕННОЕ  УНИТАРНОЕ  ПРЕДПРИЯТИЕ   ПО  ОКАЗАНИЮ  БАННО-ПРАЧЕЧНЫХ  УСЛУГ  НАСЕЛЕНИЮ  "СКАТ".</w:t>
      </w:r>
    </w:p>
    <w:p>
      <w:pPr>
        <w:pStyle w:val="Normal"/>
        <w:spacing w:lineRule="auto" w:line="240" w:before="120" w:after="120"/>
        <w:ind w:left="-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Заказчик(и)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9571" w:type="dxa"/>
        <w:jc w:val="left"/>
        <w:tblInd w:w="-56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71"/>
      </w:tblGrid>
      <w:tr>
        <w:trPr/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САНКТ-ПЕТЕРБУРГСКОЕ  ГОСУДАРСТВЕННОЕ  УНИТАРНОЕ  ПРЕДПРИЯТИЕ   ПО  ОКАЗАНИЮ  БАННО-ПРАЧЕЧНЫХ  УСЛУГ  НАСЕЛЕНИЮ  "СКАТ"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60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Идентификационный код закупки:</w:t>
      </w:r>
      <w:r>
        <w:rPr>
          <w:rFonts w:cs="Times New Roman" w:ascii="Times New Roman" w:hAnsi="Times New Roman"/>
          <w:sz w:val="24"/>
          <w:szCs w:val="24"/>
          <w:lang w:val="en-US" w:eastAsia="zh-CN" w:bidi="hi-IN"/>
        </w:rPr>
        <w:t xml:space="preserve"> 202782401034578430100100050010510000</w:t>
      </w:r>
    </w:p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Наименование предмета электронного аукциона: 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>поставка угля каменного.</w:t>
      </w:r>
    </w:p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Начальная (максимальная) цена государственного контракта: 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>1 020 000,00</w:t>
      </w:r>
    </w:p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1"/>
            <w:rFonts w:cs="Times New Roman" w:ascii="Times New Roman" w:hAnsi="Times New Roman"/>
            <w:sz w:val="24"/>
            <w:szCs w:val="24"/>
          </w:rPr>
          <w:t>http://zakupki.gov.ru/</w:t>
        </w:r>
      </w:hyperlink>
      <w:r>
        <w:rPr>
          <w:rFonts w:cs="Times New Roman" w:ascii="Times New Roman" w:hAnsi="Times New Roman"/>
          <w:sz w:val="24"/>
          <w:szCs w:val="24"/>
        </w:rPr>
        <w:t>, а также на сайте электронной площадки «Российский аукционный дом» https://gz.lot-online.ru/.</w:t>
      </w:r>
    </w:p>
    <w:p>
      <w:pPr>
        <w:pStyle w:val="ListParagraph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60"/>
        <w:contextualSpacing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Состав аукционной комиссии.</w:t>
      </w:r>
    </w:p>
    <w:p>
      <w:pPr>
        <w:pStyle w:val="ListParagraph"/>
        <w:tabs>
          <w:tab w:val="clear" w:pos="706"/>
          <w:tab w:val="left" w:pos="-567" w:leader="none"/>
        </w:tabs>
        <w:spacing w:lineRule="auto" w:line="240" w:before="120" w:after="120"/>
        <w:ind w:left="-567" w:hanging="0"/>
        <w:contextualSpacing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W w:w="9923" w:type="dxa"/>
        <w:jc w:val="left"/>
        <w:tblInd w:w="-539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4110"/>
        <w:gridCol w:w="2977"/>
        <w:gridCol w:w="2836"/>
      </w:tblGrid>
      <w:tr>
        <w:trPr>
          <w:trHeight w:val="387" w:hRule="atLeast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Статус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Овчинников Андрей Владимирович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Вароди Маргарита Геннадьевна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Бодэ Артем Евгеньевич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присутствовал</w:t>
            </w:r>
          </w:p>
        </w:tc>
      </w:tr>
      <w:tr>
        <w:trPr/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Шереметьев Михаил Владимирович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1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присутствовал</w:t>
            </w:r>
          </w:p>
        </w:tc>
      </w:tr>
    </w:tbl>
    <w:p>
      <w:pPr>
        <w:pStyle w:val="Normal"/>
        <w:spacing w:lineRule="auto" w:line="240" w:before="120" w:after="120"/>
        <w:ind w:left="-56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Всего на заседании присутствовало 5 члена(ов) аукционной комиссии. Кворум имеется. Заседание правомочно.</w:t>
      </w:r>
    </w:p>
    <w:p>
      <w:pPr>
        <w:pStyle w:val="Normal"/>
        <w:numPr>
          <w:ilvl w:val="0"/>
          <w:numId w:val="2"/>
        </w:numPr>
        <w:tabs>
          <w:tab w:val="clear" w:pos="706"/>
          <w:tab w:val="left" w:pos="-562" w:leader="none"/>
        </w:tabs>
        <w:spacing w:lineRule="auto" w:line="240" w:before="120" w:after="120"/>
        <w:ind w:left="-56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cs="Times New Roman" w:ascii="Times New Roman" w:hAnsi="Times New Roman"/>
          <w:sz w:val="24"/>
          <w:szCs w:val="24"/>
          <w:lang w:eastAsia="zh-CN" w:bidi="hi-IN"/>
        </w:rPr>
        <w:t xml:space="preserve"> № </w:t>
      </w:r>
      <w:r>
        <w:rPr>
          <w:rFonts w:cs="Times New Roman" w:ascii="Times New Roman" w:hAnsi="Times New Roman"/>
          <w:sz w:val="24"/>
          <w:szCs w:val="24"/>
          <w:lang w:eastAsia="ru-RU" w:bidi="hi-IN"/>
        </w:rPr>
        <w:t>0572200003319000040 были рассмотрены вторые части заявок следующих участников аукциона:</w:t>
      </w:r>
    </w:p>
    <w:tbl>
      <w:tblPr>
        <w:tblW w:w="5000" w:type="pct"/>
        <w:jc w:val="left"/>
        <w:tblInd w:w="-539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698"/>
        <w:gridCol w:w="2094"/>
        <w:gridCol w:w="5018"/>
        <w:gridCol w:w="1543"/>
      </w:tblGrid>
      <w:tr>
        <w:trPr>
          <w:trHeight w:val="57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>
        <w:trPr>
          <w:trHeight w:val="197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377 400.00</w:t>
            </w:r>
          </w:p>
        </w:tc>
      </w:tr>
      <w:tr>
        <w:trPr>
          <w:trHeight w:val="197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/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EA-40873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382 500.00</w:t>
            </w:r>
          </w:p>
        </w:tc>
      </w:tr>
      <w:tr>
        <w:trPr>
          <w:trHeight w:val="197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lang w:val="en-US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EA-40760</w:t>
            </w:r>
          </w:p>
        </w:tc>
        <w:tc>
          <w:tcPr>
            <w:tcW w:w="5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474 300.00</w:t>
            </w:r>
          </w:p>
        </w:tc>
      </w:tr>
      <w:tr>
        <w:trPr>
          <w:trHeight w:val="197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lang w:val="en-US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5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ru-RU" w:bidi="ar-SA"/>
              </w:rPr>
              <w:t>499 800.00</w:t>
            </w:r>
          </w:p>
        </w:tc>
      </w:tr>
      <w:tr>
        <w:trPr>
          <w:trHeight w:val="197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5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ru-RU" w:bidi="ar-SA"/>
              </w:rPr>
              <w:t>744 600.00</w:t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6"/>
          <w:tab w:val="left" w:pos="-562" w:leader="none"/>
        </w:tabs>
        <w:spacing w:lineRule="auto" w:line="240" w:before="120" w:after="120"/>
        <w:ind w:left="-56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000" w:type="pct"/>
        <w:jc w:val="left"/>
        <w:tblInd w:w="-539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700"/>
        <w:gridCol w:w="2094"/>
        <w:gridCol w:w="2457"/>
        <w:gridCol w:w="1658"/>
        <w:gridCol w:w="2445"/>
      </w:tblGrid>
      <w:tr>
        <w:trPr/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>
        <w:trPr/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Соответствует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требованиям Федерального закона и документации об электронном аукционе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EA-40873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EA-40760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120"/>
        <w:ind w:left="-567" w:hanging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000" w:type="pct"/>
        <w:jc w:val="left"/>
        <w:tblInd w:w="-539" w:type="dxa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698"/>
        <w:gridCol w:w="1850"/>
        <w:gridCol w:w="3462"/>
        <w:gridCol w:w="1641"/>
        <w:gridCol w:w="1703"/>
      </w:tblGrid>
      <w:tr>
        <w:trPr/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b/>
                <w:bCs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/>
            </w:pPr>
            <w:bookmarkStart w:id="0" w:name="__DdeLink__12748_3300890823"/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  <w:bookmarkEnd w:id="0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hi-IN"/>
              </w:rPr>
              <w:t>3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EA-40740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ru-RU" w:bidi="ar-SA"/>
              </w:rPr>
              <w:t>ИП КУЗЬМИН АЛЕКСЕЙ ВАЛЕРЬЕВИЧ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EA-40873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EA-40873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EA-40873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EA-40873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EA-40873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АКЦИОНЕРНОЕ ОБЩЕСТВО "ТИХВИН"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hi-IN"/>
              </w:rPr>
              <w:t>1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ru-RU" w:bidi="ar-SA"/>
              </w:rPr>
              <w:t>EA-40760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bCs/>
                <w:color w:val="auto"/>
                <w:kern w:val="0"/>
                <w:sz w:val="24"/>
                <w:szCs w:val="24"/>
                <w:lang w:val="en-US" w:eastAsia="ru-RU" w:bidi="ar-SA"/>
              </w:rPr>
              <w:t>EA-40760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EA-40760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EA-40760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EA-40760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"ИММОКОРСЕВЕРОЗАПАД"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zh-CN" w:bidi="hi-IN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hi-IN"/>
              </w:rPr>
              <w:t>6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EA-40603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"УГЛЕ-ТЭК" 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1" w:hRule="atLeast"/>
        </w:trPr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17"/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left="113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>EA-40631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"ТРЕЙДСЕРВИС"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120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основании рассмотрения</w:t>
      </w: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 xml:space="preserve"> вторых частей заявок на участие в электронном аукционе и в соответствии с </w:t>
      </w:r>
      <w:r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>
        <w:rPr>
          <w:rFonts w:cs="Times New Roman" w:ascii="Times New Roman" w:hAnsi="Times New Roman"/>
          <w:sz w:val="24"/>
          <w:szCs w:val="24"/>
        </w:rPr>
        <w:t xml:space="preserve"> контракт заключается с участником –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ru-RU" w:bidi="ar-SA"/>
        </w:rPr>
        <w:t>ИП КУЗЬМИН АЛЕКСЕЙ ВАЛЕРЬЕВИЧ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numPr>
          <w:ilvl w:val="0"/>
          <w:numId w:val="2"/>
        </w:numPr>
        <w:tabs>
          <w:tab w:val="clear" w:pos="706"/>
          <w:tab w:val="left" w:pos="-567" w:leader="none"/>
        </w:tabs>
        <w:spacing w:lineRule="auto" w:line="240" w:before="120" w:after="0"/>
        <w:ind w:left="-567" w:hanging="36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bCs/>
          <w:sz w:val="24"/>
          <w:szCs w:val="24"/>
        </w:rPr>
        <w:t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«Российский аукционный дом», по адресу в сети «Интернет»: https://gz.lot-online.ru/.</w:t>
      </w:r>
    </w:p>
    <w:tbl>
      <w:tblPr>
        <w:tblpPr w:bottomFromText="200" w:horzAnchor="margin" w:leftFromText="181" w:rightFromText="181" w:tblpX="-539" w:tblpY="398" w:topFromText="0" w:vertAnchor="text"/>
        <w:tblW w:w="9781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3711"/>
        <w:gridCol w:w="2407"/>
        <w:gridCol w:w="3663"/>
      </w:tblGrid>
      <w:tr>
        <w:trPr/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07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Шильман Александр Сергеевич</w:t>
            </w:r>
          </w:p>
        </w:tc>
      </w:tr>
      <w:tr>
        <w:trPr/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07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Овчинников Андрей Владимирович</w:t>
            </w:r>
          </w:p>
        </w:tc>
      </w:tr>
      <w:tr>
        <w:trPr/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407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Вароди Маргарита Геннадьевна</w:t>
            </w:r>
          </w:p>
        </w:tc>
      </w:tr>
      <w:tr>
        <w:trPr/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407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Бодэ Артем Евгеньевич</w:t>
            </w:r>
          </w:p>
        </w:tc>
      </w:tr>
      <w:tr>
        <w:trPr/>
        <w:tc>
          <w:tcPr>
            <w:tcW w:w="3711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407" w:type="dxa"/>
            <w:tcBorders/>
            <w:shd w:fill="auto" w:val="clear"/>
          </w:tcPr>
          <w:p>
            <w:pPr>
              <w:pStyle w:val="Normal"/>
              <w:pBdr>
                <w:bottom w:val="single" w:sz="12" w:space="1" w:color="000000"/>
              </w:pBdr>
              <w:spacing w:lineRule="auto" w:line="240" w:before="120" w:after="120"/>
              <w:ind w:right="114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120" w:after="120"/>
              <w:ind w:right="114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63" w:type="dxa"/>
            <w:tcBorders/>
            <w:shd w:fill="auto" w:val="clear"/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Шереметьев Михаил Владимирович</w:t>
            </w:r>
          </w:p>
        </w:tc>
      </w:tr>
    </w:tbl>
    <w:p>
      <w:pPr>
        <w:pStyle w:val="Normal"/>
        <w:spacing w:lineRule="auto" w:line="240" w:before="120" w:after="120"/>
        <w:ind w:hanging="567"/>
        <w:contextualSpacing/>
        <w:rPr/>
      </w:pPr>
      <w:r>
        <w:rPr/>
      </w:r>
    </w:p>
    <w:sectPr>
      <w:type w:val="nextPage"/>
      <w:pgSz w:w="11906" w:h="16838"/>
      <w:pgMar w:left="170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"/>
      <w:lvlJc w:val="left"/>
      <w:pPr>
        <w:ind w:left="360" w:hanging="360"/>
      </w:pPr>
      <w:rPr>
        <w:sz w:val="28"/>
        <w:i w:val="false"/>
        <w:b/>
      </w:rPr>
    </w:lvl>
    <w:lvl w:ilvl="1">
      <w:start w:val="1"/>
      <w:pStyle w:val="2"/>
      <w:numFmt w:val="decimal"/>
      <w:lvlText w:val="%1.%2."/>
      <w:lvlJc w:val="left"/>
      <w:pPr>
        <w:ind w:left="1440" w:hanging="720"/>
      </w:pPr>
    </w:lvl>
    <w:lvl w:ilvl="2">
      <w:start w:val="1"/>
      <w:pStyle w:val="3"/>
      <w:numFmt w:val="lowerLetter"/>
      <w:lvlText w:val="%1.%2.%3."/>
      <w:lvlJc w:val="left"/>
      <w:pPr>
        <w:ind w:left="1571" w:hanging="720"/>
      </w:pPr>
    </w:lvl>
    <w:lvl w:ilvl="3">
      <w:start w:val="1"/>
      <w:pStyle w:val="4"/>
      <w:numFmt w:val="decimal"/>
      <w:lvlText w:val="%1.%2.%3.%4)."/>
      <w:lvlJc w:val="left"/>
      <w:pPr>
        <w:ind w:left="2880" w:hanging="720"/>
      </w:pPr>
    </w:lvl>
    <w:lvl w:ilvl="4">
      <w:start w:val="1"/>
      <w:pStyle w:val="5"/>
      <w:numFmt w:val="lowerRoman"/>
      <w:lvlText w:val="%1.%2.%3.%4.%5)"/>
      <w:lvlJc w:val="left"/>
      <w:pPr>
        <w:ind w:left="4320" w:hanging="72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6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d590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rsid w:val="00462c8b"/>
    <w:pPr>
      <w:keepNext w:val="true"/>
      <w:pageBreakBefore/>
      <w:widowControl w:val="false"/>
      <w:numPr>
        <w:ilvl w:val="0"/>
        <w:numId w:val="1"/>
      </w:numPr>
      <w:shd w:val="clear" w:color="auto" w:fill="000000"/>
      <w:spacing w:lineRule="atLeast" w:line="240" w:before="240" w:after="240"/>
      <w:outlineLvl w:val="0"/>
    </w:pPr>
    <w:rPr>
      <w:rFonts w:ascii="Arial" w:hAnsi="Arial" w:eastAsia="Times New Roman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Style13"/>
    <w:next w:val="Normal"/>
    <w:link w:val="20"/>
    <w:autoRedefine/>
    <w:qFormat/>
    <w:rsid w:val="00462c8b"/>
    <w:pPr>
      <w:keepNext w:val="true"/>
      <w:keepLines/>
      <w:widowControl w:val="false"/>
      <w:numPr>
        <w:ilvl w:val="1"/>
        <w:numId w:val="1"/>
      </w:numPr>
      <w:pBdr>
        <w:bottom w:val="single" w:sz="4" w:space="1" w:color="000000"/>
      </w:pBdr>
      <w:tabs>
        <w:tab w:val="clear" w:pos="706"/>
        <w:tab w:val="left" w:pos="284" w:leader="none"/>
      </w:tabs>
      <w:spacing w:lineRule="auto" w:line="240" w:before="240" w:after="140"/>
      <w:ind w:left="630" w:hanging="630"/>
      <w:jc w:val="both"/>
      <w:outlineLvl w:val="1"/>
    </w:pPr>
    <w:rPr>
      <w:rFonts w:ascii="Arial" w:hAnsi="Arial" w:eastAsia="Times New Roman" w:cs="Arial"/>
      <w:b/>
      <w:bCs/>
      <w:szCs w:val="20"/>
      <w:lang w:val="en-US"/>
    </w:rPr>
  </w:style>
  <w:style w:type="paragraph" w:styleId="3">
    <w:name w:val="Heading 3"/>
    <w:basedOn w:val="Normal"/>
    <w:next w:val="Normal"/>
    <w:link w:val="30"/>
    <w:autoRedefine/>
    <w:unhideWhenUsed/>
    <w:qFormat/>
    <w:rsid w:val="00462c8b"/>
    <w:pPr>
      <w:keepNext w:val="true"/>
      <w:numPr>
        <w:ilvl w:val="2"/>
        <w:numId w:val="1"/>
      </w:numPr>
      <w:spacing w:before="240" w:after="120"/>
      <w:ind w:left="720" w:hanging="0"/>
      <w:outlineLvl w:val="2"/>
    </w:pPr>
    <w:rPr>
      <w:rFonts w:ascii="Arial" w:hAnsi="Arial" w:eastAsia="Times New Roman" w:cs="Times New Roman"/>
      <w:b/>
      <w:bCs/>
      <w:szCs w:val="26"/>
    </w:rPr>
  </w:style>
  <w:style w:type="paragraph" w:styleId="4">
    <w:name w:val="Heading 4"/>
    <w:basedOn w:val="Normal"/>
    <w:next w:val="Normal"/>
    <w:link w:val="40"/>
    <w:unhideWhenUsed/>
    <w:qFormat/>
    <w:rsid w:val="00462c8b"/>
    <w:pPr>
      <w:keepNext w:val="true"/>
      <w:numPr>
        <w:ilvl w:val="3"/>
        <w:numId w:val="1"/>
      </w:numPr>
      <w:spacing w:before="240" w:after="60"/>
      <w:ind w:left="1426" w:hanging="0"/>
      <w:outlineLvl w:val="3"/>
    </w:pPr>
    <w:rPr>
      <w:rFonts w:ascii="Arial" w:hAnsi="Arial" w:eastAsia="Times New Roman" w:cs="Times New Roman"/>
      <w:b/>
      <w:bCs/>
      <w:sz w:val="20"/>
      <w:szCs w:val="28"/>
      <w:lang w:val="en-US"/>
    </w:rPr>
  </w:style>
  <w:style w:type="paragraph" w:styleId="5">
    <w:name w:val="Heading 5"/>
    <w:basedOn w:val="Normal"/>
    <w:next w:val="Normal"/>
    <w:link w:val="50"/>
    <w:uiPriority w:val="9"/>
    <w:qFormat/>
    <w:rsid w:val="00462c8b"/>
    <w:pPr>
      <w:keepNext w:val="true"/>
      <w:widowControl w:val="false"/>
      <w:numPr>
        <w:ilvl w:val="4"/>
        <w:numId w:val="1"/>
      </w:numPr>
      <w:spacing w:lineRule="atLeast" w:line="240" w:before="240" w:after="60"/>
      <w:outlineLvl w:val="4"/>
    </w:pPr>
    <w:rPr>
      <w:rFonts w:ascii="Arial" w:hAnsi="Arial" w:eastAsia="Times New Roman" w:cs="Arial"/>
      <w:sz w:val="20"/>
      <w:szCs w:val="18"/>
      <w:u w:val="single"/>
      <w:lang w:val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Схема документа Знак"/>
    <w:basedOn w:val="DefaultParagraphFont"/>
    <w:link w:val="a4"/>
    <w:uiPriority w:val="99"/>
    <w:semiHidden/>
    <w:qFormat/>
    <w:rsid w:val="000e21ad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qFormat/>
    <w:rsid w:val="00462c8b"/>
    <w:rPr>
      <w:rFonts w:ascii="Arial" w:hAnsi="Arial" w:eastAsia="Times New Roman" w:cs="Times New Roman"/>
      <w:caps/>
      <w:color w:val="FFFFFF"/>
      <w:sz w:val="28"/>
      <w:szCs w:val="28"/>
      <w:shd w:fill="000000" w:val="clear"/>
      <w:lang w:val="en-US"/>
    </w:rPr>
  </w:style>
  <w:style w:type="character" w:styleId="21" w:customStyle="1">
    <w:name w:val="Заголовок 2 Знак"/>
    <w:basedOn w:val="DefaultParagraphFont"/>
    <w:link w:val="2"/>
    <w:qFormat/>
    <w:rsid w:val="00462c8b"/>
    <w:rPr>
      <w:rFonts w:ascii="Arial" w:hAnsi="Arial" w:eastAsia="Times New Roman" w:cs="Arial"/>
      <w:b/>
      <w:bCs/>
      <w:szCs w:val="20"/>
      <w:lang w:val="en-US"/>
    </w:rPr>
  </w:style>
  <w:style w:type="character" w:styleId="31" w:customStyle="1">
    <w:name w:val="Заголовок 3 Знак"/>
    <w:basedOn w:val="DefaultParagraphFont"/>
    <w:link w:val="3"/>
    <w:qFormat/>
    <w:rsid w:val="00462c8b"/>
    <w:rPr>
      <w:rFonts w:ascii="Arial" w:hAnsi="Arial" w:eastAsia="Times New Roman" w:cs="Times New Roman"/>
      <w:b/>
      <w:bCs/>
      <w:szCs w:val="26"/>
    </w:rPr>
  </w:style>
  <w:style w:type="character" w:styleId="41" w:customStyle="1">
    <w:name w:val="Заголовок 4 Знак"/>
    <w:basedOn w:val="DefaultParagraphFont"/>
    <w:link w:val="4"/>
    <w:qFormat/>
    <w:rsid w:val="00462c8b"/>
    <w:rPr>
      <w:rFonts w:ascii="Arial" w:hAnsi="Arial" w:eastAsia="Times New Roman" w:cs="Times New Roman"/>
      <w:b/>
      <w:bCs/>
      <w:sz w:val="20"/>
      <w:szCs w:val="28"/>
      <w:lang w:val="en-US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462c8b"/>
    <w:rPr>
      <w:rFonts w:ascii="Arial" w:hAnsi="Arial" w:eastAsia="Times New Roman" w:cs="Arial"/>
      <w:sz w:val="20"/>
      <w:szCs w:val="18"/>
      <w:u w:val="single"/>
      <w:lang w:val="en-US"/>
    </w:rPr>
  </w:style>
  <w:style w:type="character" w:styleId="Style10" w:customStyle="1">
    <w:name w:val="Основной текст Знак"/>
    <w:basedOn w:val="DefaultParagraphFont"/>
    <w:link w:val="a0"/>
    <w:uiPriority w:val="99"/>
    <w:semiHidden/>
    <w:qFormat/>
    <w:rsid w:val="00462c8b"/>
    <w:rPr/>
  </w:style>
  <w:style w:type="character" w:styleId="Style11">
    <w:name w:val="Интернет-ссылка"/>
    <w:uiPriority w:val="99"/>
    <w:unhideWhenUsed/>
    <w:rsid w:val="00ad5908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link w:val="a6"/>
    <w:uiPriority w:val="99"/>
    <w:semiHidden/>
    <w:unhideWhenUsed/>
    <w:rsid w:val="00462c8b"/>
    <w:pPr>
      <w:spacing w:before="0" w:after="12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DocumentMap">
    <w:name w:val="Document Map"/>
    <w:basedOn w:val="Normal"/>
    <w:link w:val="a5"/>
    <w:uiPriority w:val="99"/>
    <w:semiHidden/>
    <w:unhideWhenUsed/>
    <w:qFormat/>
    <w:rsid w:val="000e21a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Содержимое таблицы"/>
    <w:basedOn w:val="Normal"/>
    <w:uiPriority w:val="99"/>
    <w:qFormat/>
    <w:rsid w:val="00b43d8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18"/>
      <w:szCs w:val="18"/>
      <w:lang w:eastAsia="zh-CN" w:bidi="hi-IN"/>
    </w:rPr>
  </w:style>
  <w:style w:type="paragraph" w:styleId="Style18" w:customStyle="1">
    <w:name w:val="Заголовок таблицы"/>
    <w:basedOn w:val="Style17"/>
    <w:uiPriority w:val="99"/>
    <w:qFormat/>
    <w:rsid w:val="00b43d8c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ad590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Application>LibreOffice/6.3.3.2$Windows_X86_64 LibreOffice_project/a64200df03143b798afd1ec74a12ab50359878ed</Application>
  <Pages>5</Pages>
  <Words>788</Words>
  <Characters>6248</Characters>
  <CharactersWithSpaces>6849</CharactersWithSpaces>
  <Paragraphs>218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2014-06-02T03:03:00Z</dcterms:created>
  <dc:creator>РТС-тендер</dc:creator>
  <dc:description/>
  <dc:language>ru-RU</dc:language>
  <cp:lastModifiedBy/>
  <cp:lastPrinted>2020-02-10T13:19:15Z</cp:lastPrinted>
  <dcterms:modified xsi:type="dcterms:W3CDTF">2020-02-10T13:21:53Z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