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"Текущий ремонт здания районного суда Республики Дагестан"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15.04.20 22:05:34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Текущий ремонт здания районного суда Республики Дагестан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201056204750405720100100290014339244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214 923,00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  <w:br/>
              <w:t/>
              <w:br/>
              <w:t>Несоответствие требованиям, предусмотренным аукционной документацией (техническим заданием).
Участник закупки в п. 12 первой части заявки «Плинтуса для полов с кабель-каналом» допустил нарушения. 
Фурнитура не соответствует плинтусу по высоте. 
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"СМП РАМА" / 0572021985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допущена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