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"Приведение в нормативное состояние наземных пешеходных переходов. Установка элементов освещения и замена светофорных объектов на пешеходных переходах (устройство объекта с кнопкой вызова) в рамках выполнения работ по содержанию действующей сети автомобильных дорог общего пользования регионального или межмуниципального значения Курской области в 2020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0144200001820000090)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18.06.20 12:57:35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Приведение в нормативное состояние наземных пешеходных переходов. Установка элементов освещения и замена светофорных объектов на пешеходных переходах (устройство объекта с кнопкой вызова) в рамках выполнения работ по содержанию действующей сети автомобильных дорог общего пользования регионального или межмуниципального значения Курской области в 2020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202462904043946320100100050104211244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40 685 869,00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КОНОРЕВА МАРИНА ВЛАДИМИРОВНА / 463226056955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40 482 439,00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КОНОРЕВА МАРИНА ВЛАДИМИРОВНА / 463226056955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40 482 439,00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КОНОРЕВА МАРИНА ВЛАДИМИРОВНА / 463226056955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40 482 439,00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EA-50663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КОНОРЕВА МАРИНА ВЛАДИМИРОВНА / 463226056955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40 482 439,00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КОНОРЕВА МАРИНА ВЛАДИМИРОВНА, предложивший цену контракта 40 482 439,00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КОНОРЕВА МАРИНА ВЛАДИМИРОВНА,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