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03.5-3/887/219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Областным бюджетным учреждением здравоохранения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«Областной перинатальный центр» (ОБУЗ ОПЦ) на оказание услуг по техническому обслуживанию и ремонту пластиковых окон и дверей.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- 09-05/18237 )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4"/>
          <w:szCs w:val="24"/>
          <w:lang w:bidi="ar-SA" w:eastAsia="ru-RU" w:val="ru-RU"/>
        </w:rPr>
        <w:t>202462902149046320100100990014332244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Красный Октябрь,21                                                                                      «05» </w:t>
      </w:r>
      <w:r>
        <w:rPr>
          <w:rFonts w:cs="Times New Roman" w:eastAsia="Times New Roman"/>
          <w:sz w:val="20"/>
          <w:szCs w:val="20"/>
          <w:lang w:eastAsia="ru-RU"/>
        </w:rPr>
        <w:t>август</w:t>
      </w:r>
      <w:r>
        <w:rPr>
          <w:rFonts w:cs="Times New Roman" w:eastAsia="Times New Roman"/>
          <w:sz w:val="20"/>
          <w:szCs w:val="20"/>
          <w:lang w:eastAsia="ru-RU"/>
        </w:rPr>
        <w:t>а</w:t>
      </w:r>
      <w:r>
        <w:rPr>
          <w:sz w:val="20"/>
          <w:szCs w:val="20"/>
        </w:rPr>
        <w:t xml:space="preserve"> 2020 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235" w:val="left"/>
                <w:tab w:leader="none" w:pos="793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Гнездилов Александр Иванович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главного врача по технике Областного бюджетного учреждения здравоохранения «Областной перинатальный центр»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4235" w:val="left"/>
                <w:tab w:leader="none" w:pos="793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Цыбулькин Евгений Александрович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О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бластного бюджетного учреждения здравоохранения «Областной перинатальный центр»</w:t>
            </w: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О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казание услуг по техническому обслуживанию и ремонту пластиковых окон и дверей.</w:t>
      </w:r>
    </w:p>
    <w:p>
      <w:pPr>
        <w:pStyle w:val="style0"/>
        <w:keepNext/>
        <w:keepLines/>
        <w:suppressLineNumbers/>
        <w:suppressAutoHyphens w:val="true"/>
        <w:jc w:val="left"/>
      </w:pPr>
      <w:r>
        <w:rPr/>
      </w:r>
    </w:p>
    <w:p>
      <w:pPr>
        <w:pStyle w:val="style0"/>
        <w:suppressLineNumbers/>
        <w:suppressAutoHyphens w:val="true"/>
        <w:jc w:val="left"/>
      </w:pPr>
      <w:r>
        <w:rPr>
          <w:b/>
          <w:bCs/>
          <w:color w:val="000000"/>
          <w:sz w:val="20"/>
          <w:szCs w:val="20"/>
        </w:rPr>
        <w:t>Максимальное значение цены контракта</w:t>
      </w:r>
      <w:r>
        <w:rPr>
          <w:b/>
          <w:bCs/>
          <w:color w:val="000000"/>
          <w:sz w:val="20"/>
          <w:szCs w:val="20"/>
        </w:rPr>
        <w:t xml:space="preserve">:  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>300 000,00 ( триста тысяч руб 00 коп)</w:t>
      </w:r>
    </w:p>
    <w:p>
      <w:pPr>
        <w:pStyle w:val="style0"/>
        <w:suppressLineNumbers/>
        <w:suppressAutoHyphens w:val="true"/>
        <w:spacing w:after="0" w:before="0"/>
        <w:contextualSpacing w:val="false"/>
        <w:jc w:val="center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(Н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ачальная сумма цен единиц товара, работы, услуги 25 224,67 рубля (двадцать пять тысяч двести двадцать четыре рубля 67 копеек))</w:t>
      </w:r>
    </w:p>
    <w:p>
      <w:pPr>
        <w:pStyle w:val="style0"/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0744200000220000883</w:t>
      </w:r>
    </w:p>
    <w:p>
      <w:pPr>
        <w:pStyle w:val="style0"/>
      </w:pP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jc w:val="left"/>
        <w:tblInd w:type="dxa" w:w="-272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0"/>
          <w:bottom w:type="dxa" w:w="0"/>
          <w:right w:type="dxa" w:w="40"/>
        </w:tblCellMar>
      </w:tblPr>
      <w:tblGrid>
        <w:gridCol w:w="2266"/>
        <w:gridCol w:w="2836"/>
        <w:gridCol w:w="3398"/>
        <w:gridCol w:w="1844"/>
      </w:tblGrid>
      <w:tr>
        <w:trPr>
          <w:trHeight w:hRule="atLeast" w:val="725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Предложение о сумме цен единиц товара, работы, услуги.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Участник №EA-54546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hyperlink r:id="rId2">
              <w:bookmarkStart w:id="0" w:name="protocolReview-lot-requestList-0-accreditationInfo-participantLink"/>
              <w:bookmarkEnd w:id="0"/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20"/>
                  <w:szCs w:val="20"/>
                  <w:lang w:bidi="ar-SA" w:eastAsia="ru-RU" w:val="ru-RU"/>
                </w:rPr>
                <w:t>ОБЩЕСТВО С ОГРАНИЧЕННОЙ ОТВЕТСТВЕННОСТЬЮ "ПРОИЗВОДСТВЕННО-СТРОИТЕЛЬНАЯ КОМПАНИЯ ПРОФИТ"</w:t>
              </w:r>
            </w:hyperlink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300000.00 </w:t>
              <w:br/>
              <w:t>(22 449.96)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Участник № EA-54542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hyperlink r:id="rId3">
              <w:bookmarkStart w:id="1" w:name="protocolReview-lot-requestList-1-accreditationInfo-participantLink"/>
              <w:bookmarkEnd w:id="1"/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20"/>
                  <w:szCs w:val="20"/>
                  <w:lang w:bidi="ar-SA" w:eastAsia="ru-RU" w:val="ru-RU"/>
                </w:rPr>
                <w:t>ОБЩЕСТВО С ОГРАНИЧЕННОЙ ОТВЕТСТВЕННОСТЬЮ "ОКОННАЯ КОМПАНИЯ "КП ГРУПП"</w:t>
              </w:r>
            </w:hyperlink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300000.00 </w:t>
              <w:br/>
              <w:t>(22 576.08)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3</w:t>
            </w:r>
          </w:p>
        </w:tc>
        <w:tc>
          <w:tcPr>
            <w:tcW w:type="dxa" w:w="283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Участник № EA-53968</w:t>
            </w:r>
          </w:p>
        </w:tc>
        <w:tc>
          <w:tcPr>
            <w:tcW w:type="dxa" w:w="3398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hyperlink r:id="rId4">
              <w:bookmarkStart w:id="2" w:name="protocolReview-lot-requestList-2-accreditationInfo-participantLink"/>
              <w:bookmarkEnd w:id="2"/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20"/>
                  <w:szCs w:val="20"/>
                  <w:lang w:bidi="ar-SA" w:eastAsia="ru-RU" w:val="ru-RU"/>
                </w:rPr>
                <w:t>СЛОБОДЧУК ЕЛЕНА СЕРГЕЕВНА</w:t>
              </w:r>
            </w:hyperlink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300000.00 </w:t>
              <w:br/>
              <w:t>(23 837.31)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1705"/>
        <w:gridCol w:w="2701"/>
        <w:gridCol w:w="2972"/>
        <w:gridCol w:w="2968"/>
      </w:tblGrid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Члены комиссии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>по Заявке №EA-54546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ООО </w:t>
            </w:r>
            <w:hyperlink r:id="rId5">
              <w:r>
                <w:rPr>
                  <w:rStyle w:val="style26"/>
                  <w:rStyle w:val="style26"/>
                  <w:rFonts w:cs="Times New Roman" w:eastAsia="Times New Roman"/>
                  <w:sz w:val="16"/>
                  <w:szCs w:val="16"/>
                  <w:lang w:bidi="ar-SA" w:eastAsia="ru-RU" w:val="ru-RU"/>
                </w:rPr>
                <w:t>"ПРОИЗВОДСТВЕННО-СТРОИТЕЛЬНАЯ КОМПАНИЯ ПРОФИТ</w:t>
              </w:r>
            </w:hyperlink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>»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по Заявке №EA-54542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ООО </w:t>
            </w:r>
            <w:hyperlink r:id="rId6">
              <w:r>
                <w:rPr>
                  <w:rStyle w:val="style26"/>
                  <w:rStyle w:val="style26"/>
                  <w:rFonts w:cs="Times New Roman" w:eastAsia="Times New Roman"/>
                  <w:sz w:val="16"/>
                  <w:szCs w:val="16"/>
                  <w:lang w:bidi="ar-SA" w:eastAsia="ru-RU" w:val="ru-RU"/>
                </w:rPr>
                <w:t>"ОКОННАЯ КОМПАНИЯ "КП ГРУПП"</w:t>
              </w:r>
            </w:hyperlink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sz w:val="16"/>
                <w:szCs w:val="16"/>
                <w:lang w:bidi="ar-SA" w:eastAsia="ru-RU" w:val="ru-RU"/>
              </w:rPr>
              <w:t>по Заявке № EA-53968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7">
              <w:r>
                <w:rPr>
                  <w:rStyle w:val="style26"/>
                  <w:rStyle w:val="style26"/>
                  <w:rFonts w:cs="Times New Roman" w:eastAsia="Times New Roman"/>
                  <w:sz w:val="16"/>
                  <w:szCs w:val="16"/>
                  <w:lang w:bidi="ar-SA" w:eastAsia="ru-RU" w:val="ru-RU"/>
                </w:rPr>
                <w:t>СЛОБОДЧУК ЕЛЕНА СЕРГЕЕВНА</w:t>
              </w:r>
            </w:hyperlink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С.В. Сидорова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А.И. Гнездилов</w:t>
            </w:r>
          </w:p>
        </w:tc>
        <w:tc>
          <w:tcPr>
            <w:tcW w:type="dxa" w:w="27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</w:t>
            </w: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>етствует требованиям</w:t>
            </w:r>
          </w:p>
        </w:tc>
        <w:tc>
          <w:tcPr>
            <w:tcW w:type="dxa" w:w="297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05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bookmarkStart w:id="3" w:name="__DdeLink__880_118280219"/>
            <w:r>
              <w:rPr>
                <w:rFonts w:cs="Times New Roman"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Е.А. </w:t>
            </w:r>
            <w:bookmarkEnd w:id="3"/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Цыбулькин</w:t>
            </w:r>
          </w:p>
        </w:tc>
        <w:tc>
          <w:tcPr>
            <w:tcW w:type="dxa" w:w="2701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72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type="dxa" w:w="29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1"/>
        <w:gridCol w:w="2403"/>
      </w:tblGrid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26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А.И. Гнездилов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Е.А.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FF"/>
                <w:sz w:val="20"/>
                <w:szCs w:val="20"/>
                <w:u w:val="single"/>
                <w:lang w:bidi="ar-SA" w:eastAsia="ru-RU" w:val="ru-RU"/>
              </w:rPr>
              <w:t>Цыбулькин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2BB5A831-0AD3-4F84-ABE1-6D4F18AB3808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3" Type="http://schemas.openxmlformats.org/officeDocument/2006/relationships/hyperlink" Target="https://gz.lot-online.ru/etp_front/organisation/view/82BED86B-AF82-465D-AD0F-7AA9143F863D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4" Type="http://schemas.openxmlformats.org/officeDocument/2006/relationships/hyperlink" Target="https://gz.lot-online.ru/etp_front/organisation/view/BDCFDA10-5423-4393-8A04-6B3D464D7D1B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5" Type="http://schemas.openxmlformats.org/officeDocument/2006/relationships/hyperlink" Target="https://gz.lot-online.ru/etp_front/organisation/view/2BB5A831-0AD3-4F84-ABE1-6D4F18AB3808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6" Type="http://schemas.openxmlformats.org/officeDocument/2006/relationships/hyperlink" Target="https://gz.lot-online.ru/etp_front/organisation/view/82BED86B-AF82-465D-AD0F-7AA9143F863D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7" Type="http://schemas.openxmlformats.org/officeDocument/2006/relationships/hyperlink" Target="https://gz.lot-online.ru/etp_front/organisation/view/BDCFDA10-5423-4393-8A04-6B3D464D7D1B?procedure=25295&amp;backurl=L3Byb2NlZHVyZS9wcm90b2NvbC9lZGl0P3Byb2NlZHVyZUlkPTI1Mjk1JnR5cGU9RWxlY3Ryb25pY0F1Y3Rpb25SZXF1ZXN0RmluYWxQcm90b2NvbCZiYWNrdXJsPWFIUjBjSE02THk5bmVpNXNiM1F0YjI1c2FXNWxMbkoxTDJWMGNGOW1jbTl1ZEM5d2NtOWpaV1IxY21VdmJHbHpkRDl3WlhKemIyNWhiRDEwY25WbEpuQmhaMlU5TlNaemIzSjBQVEVtYzI5eWRFUnBjbVZqZEdsdmJqMUJVME09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2020-08-05T12:44:07.00Z</cp:lastPrinted>
  <dcterms:modified xsi:type="dcterms:W3CDTF">2020-06-10T11:03:02.00Z</dcterms:modified>
  <cp:revision>330</cp:revision>
</cp:coreProperties>
</file>