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sz w:val="20"/>
          <w:szCs w:val="20"/>
        </w:rPr>
        <w:t>1297</w:t>
      </w:r>
      <w:r>
        <w:rPr>
          <w:rStyle w:val="FontStyle17"/>
          <w:sz w:val="20"/>
          <w:szCs w:val="20"/>
        </w:rPr>
        <w:t>/</w:t>
      </w:r>
      <w:r>
        <w:rPr>
          <w:rStyle w:val="FontStyle17"/>
          <w:sz w:val="20"/>
          <w:szCs w:val="20"/>
        </w:rPr>
        <w:t>298</w:t>
      </w:r>
    </w:p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rFonts w:eastAsia="Times New Roman" w:cs="Times New Roman"/>
          <w:b/>
          <w:bCs/>
          <w:color w:val="auto"/>
          <w:kern w:val="0"/>
          <w:sz w:val="20"/>
          <w:szCs w:val="20"/>
          <w:lang w:val="ru-RU" w:eastAsia="ru-RU" w:bidi="ar-SA"/>
        </w:rPr>
        <w:t>подведения итогов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jc w:val="center"/>
        <w:rPr>
          <w:rFonts w:ascii="Times New Roman" w:hAnsi="Times New Roman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</w:t>
      </w:r>
      <w:r>
        <w:rPr>
          <w:rFonts w:eastAsia="Times New Roman" w:cs="Times New Roman"/>
          <w:b/>
          <w:bCs/>
          <w:color w:val="auto"/>
          <w:kern w:val="0"/>
          <w:sz w:val="20"/>
          <w:szCs w:val="20"/>
          <w:lang w:val="ru-RU" w:eastAsia="ru-RU" w:bidi="ar-SA"/>
        </w:rPr>
        <w:t xml:space="preserve"> право заключения  контракта с МКОУ «Верхнеграйворовская основная общеобразовательная школа» Касторенского района Курской области на работы строительные по возведению нежилых зданий и сооружений (работы по строительству новых объектов, возведению пристроек, реконструкции и ремонту зданий) </w:t>
      </w:r>
      <w:r>
        <w:rPr>
          <w:rStyle w:val="FontStyle17"/>
          <w:rFonts w:eastAsia="Times New Roman" w:cs="Times New Roman"/>
          <w:b/>
          <w:bCs/>
          <w:i w:val="false"/>
          <w:iCs w:val="false"/>
          <w:color w:val="auto"/>
          <w:kern w:val="0"/>
          <w:sz w:val="20"/>
          <w:szCs w:val="20"/>
          <w:lang w:val="ru-RU" w:eastAsia="ru-RU" w:bidi="ar-SA"/>
        </w:rPr>
        <w:t>(Регистрационный номер 09-05/18752)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b/>
          <w:i w:val="false"/>
          <w:iCs w:val="false"/>
          <w:sz w:val="20"/>
          <w:szCs w:val="20"/>
        </w:rPr>
        <w:t xml:space="preserve">                                         </w:t>
      </w:r>
      <w:r>
        <w:rPr>
          <w:rFonts w:eastAsia="Times New Roman" w:cs="Times New Roman"/>
          <w:b w:val="false"/>
          <w:bCs/>
          <w:i/>
          <w:i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203460800395846080100100090034120244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 </w:t>
      </w:r>
      <w:r>
        <w:rPr>
          <w:rFonts w:eastAsia="Times New Roman" w:cs="Times New Roman"/>
          <w:sz w:val="20"/>
          <w:szCs w:val="20"/>
          <w:lang w:eastAsia="ru-RU"/>
        </w:rPr>
        <w:t>25</w:t>
      </w:r>
      <w:r>
        <w:rPr>
          <w:sz w:val="20"/>
          <w:szCs w:val="20"/>
        </w:rPr>
        <w:t xml:space="preserve"> » </w:t>
      </w:r>
      <w:r>
        <w:rPr>
          <w:rFonts w:eastAsia="Times New Roman" w:cs="Times New Roman"/>
          <w:sz w:val="20"/>
          <w:szCs w:val="20"/>
          <w:lang w:eastAsia="ru-RU"/>
        </w:rPr>
        <w:t>августа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center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tbl>
      <w:tblPr>
        <w:tblW w:w="9782" w:type="dxa"/>
        <w:jc w:val="left"/>
        <w:tblInd w:w="-318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/>
              <w:overflowPunct w:val="true"/>
              <w:bidi w:val="0"/>
              <w:spacing w:lineRule="auto" w:line="240" w:before="0" w:after="0"/>
              <w:ind w:left="0" w:right="0" w:hanging="340"/>
              <w:jc w:val="left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r>
          </w:p>
          <w:p>
            <w:pPr>
              <w:pStyle w:val="Normal"/>
              <w:spacing w:lineRule="atLeast" w:line="100"/>
              <w:ind w:left="-70" w:right="3" w:hanging="0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исполняющая обязанности начальника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r>
          </w:p>
        </w:tc>
      </w:tr>
      <w:tr>
        <w:trPr>
          <w:trHeight w:val="521" w:hRule="atLeast"/>
        </w:trPr>
        <w:tc>
          <w:tcPr>
            <w:tcW w:w="3261" w:type="dxa"/>
            <w:vMerge w:val="restart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  <w:t>Хабибулина Татьяна Константиновна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  <w:t>Щеглова Тамара Федоровна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  <w:t>Проскурникова Марина Ивановна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  <w:t>бухгалтер</w:t>
            </w:r>
          </w:p>
        </w:tc>
      </w:tr>
      <w:tr>
        <w:trPr>
          <w:trHeight w:val="557" w:hRule="atLeast"/>
        </w:trPr>
        <w:tc>
          <w:tcPr>
            <w:tcW w:w="3261" w:type="dxa"/>
            <w:vMerge w:val="continue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zh-CN" w:bidi="ar-SA"/>
              </w:rPr>
            </w:pPr>
            <w:r>
              <w:rPr/>
            </w:r>
          </w:p>
        </w:tc>
        <w:tc>
          <w:tcPr>
            <w:tcW w:w="6520" w:type="dxa"/>
            <w:tcBorders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</w:r>
          </w:p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  <w:t>Главный специалист эксперт</w:t>
            </w:r>
          </w:p>
        </w:tc>
      </w:tr>
      <w:tr>
        <w:trPr>
          <w:trHeight w:val="557" w:hRule="atLeast"/>
        </w:trPr>
        <w:tc>
          <w:tcPr>
            <w:tcW w:w="3261" w:type="dxa"/>
            <w:vMerge w:val="continue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zh-CN" w:bidi="ar-SA"/>
              </w:rPr>
            </w:pPr>
            <w:r>
              <w:rPr/>
            </w:r>
          </w:p>
        </w:tc>
        <w:tc>
          <w:tcPr>
            <w:tcW w:w="6520" w:type="dxa"/>
            <w:tcBorders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</w:r>
          </w:p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</w:r>
          </w:p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  <w:t>Директор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4"/>
          <w:szCs w:val="24"/>
          <w:lang w:val="ru-RU" w:eastAsia="ru-RU" w:bidi="ar-SA"/>
        </w:rPr>
        <w:t>Наименование объекта закупки</w:t>
      </w:r>
    </w:p>
    <w:p>
      <w:pPr>
        <w:pStyle w:val="Normal"/>
        <w:keepNext w:val="true"/>
        <w:keepLines/>
        <w:suppressLineNumbers/>
        <w:suppressAutoHyphens w:val="true"/>
        <w:spacing w:beforeAutospacing="0" w:before="0" w:afterAutospacing="0" w:after="0"/>
        <w:ind w:firstLine="225"/>
        <w:contextualSpacing/>
        <w:jc w:val="center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работы строительные по возведению нежилых зданий и сооружений (работы по строительству новых объектов, возведению пристроек, реконструкции и ремонту зданий)</w:t>
      </w:r>
    </w:p>
    <w:p>
      <w:pPr>
        <w:pStyle w:val="Normal"/>
        <w:suppressLineNumbers/>
        <w:suppressAutoHyphens w:val="true"/>
        <w:spacing w:beforeAutospacing="0" w:before="0" w:afterAutospacing="0" w:after="0"/>
        <w:ind w:firstLine="225"/>
        <w:contextualSpacing/>
        <w:jc w:val="center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ru-RU" w:eastAsia="ru-RU" w:bidi="ar-SA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jc w:val="center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 w:val="false"/>
          <w:color w:val="auto"/>
          <w:kern w:val="0"/>
          <w:sz w:val="24"/>
          <w:szCs w:val="24"/>
          <w:highlight w:val="white"/>
          <w:lang w:val="ru-RU" w:eastAsia="ru-RU" w:bidi="ar-SA"/>
        </w:rPr>
        <w:tab/>
      </w:r>
      <w:r>
        <w:rPr>
          <w:rFonts w:eastAsia="Times New Roman" w:cs="Times New Roman"/>
          <w:b/>
          <w:bCs/>
          <w:color w:val="auto"/>
          <w:kern w:val="0"/>
          <w:sz w:val="24"/>
          <w:szCs w:val="24"/>
          <w:highlight w:val="white"/>
          <w:lang w:val="ru-RU" w:eastAsia="ru-RU" w:bidi="ar-SA"/>
        </w:rPr>
        <w:t>2 255 080</w:t>
      </w: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4"/>
          <w:highlight w:val="white"/>
          <w:lang w:val="ru-RU" w:eastAsia="ru-RU" w:bidi="ar-SA"/>
        </w:rPr>
        <w:t xml:space="preserve"> рублей (два миллиона двести пятьдесят пять тысяч восемьдесят рублей 00 коп.)</w:t>
      </w:r>
    </w:p>
    <w:p>
      <w:pPr>
        <w:pStyle w:val="Normal"/>
        <w:suppressLineNumbers/>
        <w:suppressAutoHyphens w:val="true"/>
        <w:rPr>
          <w:rFonts w:ascii="Times New Roman" w:hAnsi="Times New Roman" w:eastAsia="Times New Roman" w:cs="Times New Roman"/>
          <w:b/>
          <w:b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color w:val="auto"/>
          <w:kern w:val="0"/>
          <w:sz w:val="24"/>
          <w:szCs w:val="24"/>
          <w:lang w:val="ru-RU" w:eastAsia="ru-RU" w:bidi="ar-SA"/>
        </w:rPr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 xml:space="preserve">На основании протокола проведения открытого аукциона в электронной форме   0744200000220001361 </w:t>
      </w: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keepNext w:val="true"/>
        <w:keepLines/>
        <w:suppressLineNumbers/>
        <w:suppressAutoHyphens w:val="true"/>
        <w:rPr>
          <w:rFonts w:ascii="Times New Roman" w:hAnsi="Times New Roman" w:eastAsia="Times New Roman" w:cs="Times New Roman"/>
          <w:b/>
          <w:b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color w:val="auto"/>
          <w:kern w:val="0"/>
          <w:sz w:val="24"/>
          <w:szCs w:val="24"/>
          <w:lang w:val="ru-RU" w:eastAsia="ru-RU" w:bidi="ar-SA"/>
        </w:rPr>
      </w:r>
    </w:p>
    <w:tbl>
      <w:tblPr>
        <w:tblW w:w="9645" w:type="dxa"/>
        <w:jc w:val="left"/>
        <w:tblInd w:w="-244" w:type="dxa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262"/>
        <w:gridCol w:w="3570"/>
        <w:gridCol w:w="1545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/>
              <w:jc w:val="center"/>
              <w:rPr/>
            </w:pPr>
            <w:hyperlink r:id="rId2">
              <w:r>
                <w:rPr>
                  <w:rFonts w:eastAsia="Times New Roman" w:cs="Times New Roman"/>
                  <w:b/>
                  <w:bCs/>
                  <w:color w:val="auto"/>
                  <w:kern w:val="0"/>
                  <w:sz w:val="24"/>
                  <w:szCs w:val="24"/>
                  <w:u w:val="none"/>
                  <w:lang w:val="ru-RU" w:eastAsia="ru-RU" w:bidi="ar-SA"/>
                </w:rPr>
                <w:t xml:space="preserve">Номер </w:t>
              </w:r>
            </w:hyperlink>
          </w:p>
          <w:p>
            <w:pPr>
              <w:pStyle w:val="Style91"/>
              <w:widowControl/>
              <w:jc w:val="center"/>
              <w:rPr/>
            </w:pPr>
            <w:hyperlink r:id="rId3">
              <w:r>
                <w:rPr>
                  <w:rFonts w:eastAsia="Times New Roman" w:cs="Times New Roman"/>
                  <w:b/>
                  <w:bCs/>
                  <w:color w:val="auto"/>
                  <w:kern w:val="0"/>
                  <w:sz w:val="24"/>
                  <w:szCs w:val="24"/>
                  <w:u w:val="none"/>
                  <w:lang w:val="ru-RU" w:eastAsia="ru-RU" w:bidi="ar-SA"/>
                </w:rPr>
                <w:t>по ранжированию</w:t>
              </w:r>
            </w:hyperlink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4">
              <w:r>
                <w:rPr>
                  <w:rFonts w:eastAsia="Times New Roman" w:cs="Times New Roman"/>
                  <w:b/>
                  <w:bCs/>
                  <w:color w:val="auto"/>
                  <w:kern w:val="0"/>
                  <w:sz w:val="24"/>
                  <w:szCs w:val="24"/>
                  <w:u w:val="none"/>
                  <w:lang w:val="ru-RU" w:eastAsia="ru-RU" w:bidi="ar-SA"/>
                </w:rPr>
                <w:t>Идентификационный</w:t>
              </w:r>
            </w:hyperlink>
          </w:p>
          <w:p>
            <w:pPr>
              <w:pStyle w:val="Style71"/>
              <w:widowControl/>
              <w:spacing w:lineRule="auto" w:line="240"/>
              <w:rPr/>
            </w:pPr>
            <w:hyperlink r:id="rId5">
              <w:r>
                <w:rPr>
                  <w:rFonts w:eastAsia="Times New Roman" w:cs="Times New Roman"/>
                  <w:b/>
                  <w:bCs/>
                  <w:color w:val="auto"/>
                  <w:kern w:val="0"/>
                  <w:sz w:val="24"/>
                  <w:szCs w:val="24"/>
                  <w:u w:val="none"/>
                  <w:lang w:val="ru-RU" w:eastAsia="ru-RU" w:bidi="ar-SA"/>
                </w:rPr>
                <w:t xml:space="preserve"> </w:t>
              </w:r>
              <w:r>
                <w:rPr>
                  <w:rFonts w:eastAsia="Times New Roman" w:cs="Times New Roman"/>
                  <w:b/>
                  <w:bCs/>
                  <w:color w:val="auto"/>
                  <w:kern w:val="0"/>
                  <w:sz w:val="24"/>
                  <w:szCs w:val="24"/>
                  <w:u w:val="none"/>
                  <w:lang w:val="ru-RU" w:eastAsia="ru-RU" w:bidi="ar-SA"/>
                </w:rPr>
                <w:t>номер</w:t>
              </w:r>
            </w:hyperlink>
          </w:p>
          <w:p>
            <w:pPr>
              <w:pStyle w:val="Style71"/>
              <w:widowControl/>
              <w:spacing w:lineRule="auto" w:line="240"/>
              <w:rPr/>
            </w:pPr>
            <w:hyperlink r:id="rId6">
              <w:r>
                <w:rPr>
                  <w:rFonts w:eastAsia="Times New Roman" w:cs="Times New Roman"/>
                  <w:b/>
                  <w:bCs/>
                  <w:color w:val="auto"/>
                  <w:kern w:val="0"/>
                  <w:sz w:val="24"/>
                  <w:szCs w:val="24"/>
                  <w:u w:val="none"/>
                  <w:lang w:val="ru-RU" w:eastAsia="ru-RU" w:bidi="ar-SA"/>
                </w:rPr>
                <w:t xml:space="preserve"> </w:t>
              </w:r>
              <w:r>
                <w:rPr>
                  <w:rFonts w:eastAsia="Times New Roman" w:cs="Times New Roman"/>
                  <w:b/>
                  <w:bCs/>
                  <w:color w:val="auto"/>
                  <w:kern w:val="0"/>
                  <w:sz w:val="24"/>
                  <w:szCs w:val="24"/>
                  <w:u w:val="none"/>
                  <w:lang w:val="ru-RU" w:eastAsia="ru-RU" w:bidi="ar-SA"/>
                </w:rPr>
                <w:t>участника</w:t>
              </w:r>
            </w:hyperlink>
          </w:p>
        </w:tc>
        <w:tc>
          <w:tcPr>
            <w:tcW w:w="35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7">
              <w:r>
                <w:rPr>
                  <w:rFonts w:eastAsia="Times New Roman" w:cs="Times New Roman"/>
                  <w:b/>
                  <w:bCs/>
                  <w:color w:val="auto"/>
                  <w:kern w:val="0"/>
                  <w:sz w:val="24"/>
                  <w:szCs w:val="24"/>
                  <w:u w:val="none"/>
                  <w:lang w:val="ru-RU" w:eastAsia="ru-RU" w:bidi="ar-SA"/>
                </w:rPr>
                <w:t>Наименование участника</w:t>
              </w:r>
            </w:hyperlink>
          </w:p>
        </w:tc>
        <w:tc>
          <w:tcPr>
            <w:tcW w:w="15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8">
              <w:r>
                <w:rPr>
                  <w:rFonts w:eastAsia="Times New Roman" w:cs="Times New Roman"/>
                  <w:b/>
                  <w:bCs/>
                  <w:color w:val="auto"/>
                  <w:kern w:val="0"/>
                  <w:sz w:val="24"/>
                  <w:szCs w:val="24"/>
                  <w:u w:val="none"/>
                  <w:lang w:val="ru-RU" w:eastAsia="ru-RU" w:bidi="ar-SA"/>
                </w:rPr>
                <w:t>Сумма предложения, руб.</w:t>
              </w:r>
            </w:hyperlink>
          </w:p>
        </w:tc>
      </w:tr>
      <w:tr>
        <w:trPr>
          <w:trHeight w:val="29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9">
              <w:r>
                <w:rPr>
                  <w:rStyle w:val="FontStyle20"/>
                  <w:rFonts w:eastAsia="Times New Roman" w:cs="Times New Roman"/>
                  <w:color w:val="auto"/>
                  <w:kern w:val="0"/>
                  <w:sz w:val="24"/>
                  <w:szCs w:val="24"/>
                  <w:lang w:val="ru-RU" w:eastAsia="ru-RU" w:bidi="ar-SA"/>
                </w:rPr>
                <w:t>1</w:t>
              </w:r>
            </w:hyperlink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EA-56050</w:t>
            </w:r>
          </w:p>
        </w:tc>
        <w:tc>
          <w:tcPr>
            <w:tcW w:w="35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ОБЩЕСТВО С ОГРАНИЧЕННОЙ ОТВЕТСТВЕННОСТЬЮ "ОПТТРАНСМОНТАЖ"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2 243 804.60</w:t>
            </w:r>
          </w:p>
        </w:tc>
      </w:tr>
    </w:tbl>
    <w:p>
      <w:pPr>
        <w:pStyle w:val="Style41"/>
        <w:widowControl/>
        <w:jc w:val="center"/>
        <w:rPr/>
      </w:pPr>
      <w:hyperlink r:id="rId10">
        <w:r>
          <w:rPr/>
        </w:r>
      </w:hyperlink>
    </w:p>
    <w:p>
      <w:pPr>
        <w:pStyle w:val="Style41"/>
        <w:widowControl/>
        <w:jc w:val="center"/>
        <w:rPr/>
      </w:pPr>
      <w:hyperlink r:id="rId11">
        <w:r>
          <w:rPr/>
        </w:r>
      </w:hyperlink>
    </w:p>
    <w:p>
      <w:pPr>
        <w:pStyle w:val="Style41"/>
        <w:widowControl/>
        <w:jc w:val="center"/>
        <w:rPr/>
      </w:pPr>
      <w:hyperlink r:id="rId12">
        <w:r>
          <w:rPr/>
        </w:r>
      </w:hyperlink>
    </w:p>
    <w:p>
      <w:pPr>
        <w:pStyle w:val="Style41"/>
        <w:widowControl/>
        <w:jc w:val="center"/>
        <w:rPr/>
      </w:pPr>
      <w:hyperlink r:id="rId13">
        <w:r>
          <w:rPr>
            <w:rFonts w:eastAsia="Times New Roman" w:cs="Times New Roman"/>
            <w:color w:val="auto"/>
            <w:kern w:val="0"/>
            <w:sz w:val="24"/>
            <w:szCs w:val="24"/>
            <w:lang w:val="ru-RU" w:eastAsia="ru-RU" w:bidi="ar-SA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</w:r>
    </w:p>
    <w:tbl>
      <w:tblPr>
        <w:tblStyle w:val="a8"/>
        <w:tblW w:w="7146" w:type="dxa"/>
        <w:jc w:val="left"/>
        <w:tblInd w:w="787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060"/>
        <w:gridCol w:w="4085"/>
      </w:tblGrid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4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u w:val="single"/>
                  <w:lang w:val="ru-RU" w:eastAsia="ru-RU" w:bidi="ar-SA"/>
                </w:rPr>
                <w:t xml:space="preserve">Решение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 </w:t>
            </w:r>
            <w:hyperlink r:id="rId16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u w:val="single"/>
                <w:lang w:val="ru-RU" w:eastAsia="ru-RU" w:bidi="ar-SA"/>
              </w:rPr>
              <w:t>EA-56050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u w:val="single"/>
                <w:lang w:val="ru-RU" w:eastAsia="ru-RU" w:bidi="ar-SA"/>
              </w:rPr>
              <w:t>ОБЩЕСТВО С ОГРАНИЧЕННОЙ ОТВЕТСТВЕННОСТЬЮ "ОПТТРАНСМОНТАЖ"</w:t>
            </w:r>
          </w:p>
        </w:tc>
      </w:tr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Normal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auto"/>
                <w:spacing w:val="20"/>
                <w:kern w:val="0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Normal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auto"/>
                <w:spacing w:val="20"/>
                <w:kern w:val="0"/>
                <w:sz w:val="24"/>
                <w:szCs w:val="24"/>
                <w:lang w:val="ru-RU" w:eastAsia="ru-RU" w:bidi="ar-SA"/>
              </w:rPr>
              <w:t>Сидорова Светлана Владимировна</w:t>
            </w:r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Normal"/>
              <w:rPr/>
            </w:pPr>
            <w:r>
              <w:rPr>
                <w:rStyle w:val="FontStyle13"/>
                <w:rFonts w:eastAsia="Times New Roman" w:cs="Times New Roman"/>
                <w:color w:val="auto"/>
                <w:spacing w:val="20"/>
                <w:kern w:val="0"/>
                <w:sz w:val="24"/>
                <w:szCs w:val="24"/>
                <w:lang w:val="ru-RU" w:eastAsia="ru-RU" w:bidi="ar-SA"/>
              </w:rPr>
              <w:t>Калиман Людмила Васильевна</w:t>
            </w:r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659" w:hRule="atLeast"/>
        </w:trPr>
        <w:tc>
          <w:tcPr>
            <w:tcW w:w="3060" w:type="dxa"/>
            <w:vMerge w:val="restart"/>
            <w:tcBorders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  <w:t>Хабибулина Татьяна Константиновна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highlight w:val="white"/>
                <w:lang w:val="ru-RU" w:eastAsia="ru-RU" w:bidi="ar-SA"/>
              </w:rPr>
              <w:t>Щеглова Тамара Федоровна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auto"/>
                <w:spacing w:val="20"/>
                <w:kern w:val="0"/>
                <w:sz w:val="24"/>
                <w:szCs w:val="24"/>
                <w:highlight w:val="white"/>
                <w:lang w:val="ru-RU" w:eastAsia="ru-RU" w:bidi="ar-SA"/>
              </w:rPr>
              <w:t>Проскурникова Марина Ивановна</w:t>
            </w:r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502" w:hRule="atLeast"/>
        </w:trPr>
        <w:tc>
          <w:tcPr>
            <w:tcW w:w="3060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085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21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060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085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22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аукционе , аукцион в электронной форме </w:t>
      </w:r>
      <w:r>
        <w:rPr>
          <w:rStyle w:val="FontStyle13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на </w:t>
      </w:r>
      <w:r>
        <w:rPr>
          <w:rStyle w:val="FontStyle13"/>
          <w:rFonts w:eastAsia="Times New Roman" w:cs="Times New Roman"/>
          <w:b w:val="false"/>
          <w:bCs w:val="false"/>
          <w:color w:val="auto"/>
          <w:kern w:val="0"/>
          <w:sz w:val="20"/>
          <w:szCs w:val="20"/>
          <w:lang w:val="ru-RU" w:eastAsia="ru-RU" w:bidi="ar-SA"/>
        </w:rPr>
        <w:t xml:space="preserve"> право заключения  контракта с МКОУ «Верхнеграйворовская основная общеобразовательная школа» Касторенского района Курской области на работы строительные по возведению нежилых зданий и сооружений (работы по строительству новых объектов, возведению пристроек, реконструкции и ремонту зданий)</w:t>
      </w:r>
      <w:r>
        <w:rPr>
          <w:rFonts w:eastAsia="Times New Roman" w:cs="Times New Roman"/>
          <w:b w:val="false"/>
          <w:bCs w:val="false"/>
          <w:color w:val="auto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auto"/>
          <w:kern w:val="0"/>
          <w:sz w:val="20"/>
          <w:szCs w:val="20"/>
          <w:lang w:val="ru-RU" w:eastAsia="ru-RU" w:bidi="ar-SA"/>
        </w:rPr>
        <w:t>признается несостоявшимся.</w:t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23">
        <w:r>
          <w:rPr>
            <w:sz w:val="20"/>
            <w:szCs w:val="20"/>
          </w:rPr>
  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35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79"/>
        <w:gridCol w:w="1874"/>
      </w:tblGrid>
      <w:tr>
        <w:trPr>
          <w:trHeight w:val="737" w:hRule="atLeast"/>
        </w:trPr>
        <w:tc>
          <w:tcPr>
            <w:tcW w:w="7479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24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1874" w:type="dxa"/>
            <w:tcBorders/>
          </w:tcPr>
          <w:p>
            <w:pPr>
              <w:pStyle w:val="Normal"/>
              <w:ind w:right="-416" w:hanging="0"/>
              <w:jc w:val="both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А. Н. Полторацкий</w:t>
            </w:r>
          </w:p>
        </w:tc>
      </w:tr>
      <w:tr>
        <w:trPr>
          <w:trHeight w:val="737" w:hRule="atLeast"/>
        </w:trPr>
        <w:tc>
          <w:tcPr>
            <w:tcW w:w="7479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25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1874" w:type="dxa"/>
            <w:tcBorders/>
          </w:tcPr>
          <w:p>
            <w:pPr>
              <w:pStyle w:val="Normal"/>
              <w:ind w:right="-416" w:hanging="0"/>
              <w:jc w:val="both"/>
              <w:rPr>
                <w:sz w:val="16"/>
                <w:szCs w:val="16"/>
              </w:rPr>
            </w:pPr>
            <w:hyperlink r:id="rId26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 В. Сидорова</w:t>
            </w:r>
          </w:p>
        </w:tc>
      </w:tr>
      <w:tr>
        <w:trPr>
          <w:trHeight w:val="737" w:hRule="atLeast"/>
        </w:trPr>
        <w:tc>
          <w:tcPr>
            <w:tcW w:w="7479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27">
              <w:r>
                <w:rPr>
                  <w:sz w:val="20"/>
                  <w:szCs w:val="20"/>
                </w:rPr>
                <w:t>Секретарь комиссии:</w:t>
              </w:r>
            </w:hyperlink>
          </w:p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874" w:type="dxa"/>
            <w:tcBorders/>
          </w:tcPr>
          <w:p>
            <w:pPr>
              <w:pStyle w:val="Normal"/>
              <w:ind w:right="-416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ru-RU" w:bidi="ar-SA"/>
              </w:rPr>
              <w:t>Л.В Калиман</w:t>
            </w:r>
          </w:p>
        </w:tc>
      </w:tr>
      <w:tr>
        <w:trPr>
          <w:trHeight w:val="2379" w:hRule="atLeast"/>
        </w:trPr>
        <w:tc>
          <w:tcPr>
            <w:tcW w:w="7479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28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187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 xml:space="preserve">Т К Хабибулина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 xml:space="preserve">Т Ф Щеглова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r>
          </w:p>
          <w:p>
            <w:pPr>
              <w:pStyle w:val="Normal"/>
              <w:snapToGrid w:val="false"/>
              <w:ind w:right="-416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u w:val="none"/>
                <w:lang w:val="ru-RU" w:eastAsia="ru-RU" w:bidi="ar-SA"/>
              </w:rPr>
              <w:t xml:space="preserve">М И Проскурникова 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../common/auction/view/id/44853" TargetMode="External"/><Relationship Id="rId3" Type="http://schemas.openxmlformats.org/officeDocument/2006/relationships/hyperlink" Target="../../../../../../../common/auction/view/id/44853" TargetMode="External"/><Relationship Id="rId4" Type="http://schemas.openxmlformats.org/officeDocument/2006/relationships/hyperlink" Target="../../../../../../../common/auction/view/id/44853" TargetMode="External"/><Relationship Id="rId5" Type="http://schemas.openxmlformats.org/officeDocument/2006/relationships/hyperlink" Target="../../../../../../../common/auction/view/id/44853" TargetMode="External"/><Relationship Id="rId6" Type="http://schemas.openxmlformats.org/officeDocument/2006/relationships/hyperlink" Target="../../../../../../../common/auction/view/id/44853" TargetMode="External"/><Relationship Id="rId7" Type="http://schemas.openxmlformats.org/officeDocument/2006/relationships/hyperlink" Target="../../../../../../../common/auction/view/id/44853" TargetMode="External"/><Relationship Id="rId8" Type="http://schemas.openxmlformats.org/officeDocument/2006/relationships/hyperlink" Target="../../../../../../../common/auction/view/id/44853" TargetMode="External"/><Relationship Id="rId9" Type="http://schemas.openxmlformats.org/officeDocument/2006/relationships/hyperlink" Target="../../../../../../../common/auction/view/id/44853" TargetMode="External"/><Relationship Id="rId10" Type="http://schemas.openxmlformats.org/officeDocument/2006/relationships/hyperlink" Target="../../../../../../../common/auction/view/id/44547" TargetMode="External"/><Relationship Id="rId11" Type="http://schemas.openxmlformats.org/officeDocument/2006/relationships/hyperlink" Target="../../../../../../../common/auction/view/id/44547" TargetMode="External"/><Relationship Id="rId12" Type="http://schemas.openxmlformats.org/officeDocument/2006/relationships/hyperlink" Target="../../../../../../../common/auction/view/id/44547" TargetMode="External"/><Relationship Id="rId13" Type="http://schemas.openxmlformats.org/officeDocument/2006/relationships/hyperlink" Target="../../../../../../../common/auction/view/id/44547" TargetMode="External"/><Relationship Id="rId14" Type="http://schemas.openxmlformats.org/officeDocument/2006/relationships/hyperlink" Target="../../../../../../../common/auction/view/id/44547" TargetMode="External"/><Relationship Id="rId15" Type="http://schemas.openxmlformats.org/officeDocument/2006/relationships/hyperlink" Target="../../../../../../../common/auction/view/id/44547" TargetMode="External"/><Relationship Id="rId16" Type="http://schemas.openxmlformats.org/officeDocument/2006/relationships/hyperlink" Target="../../../../../../../common/auction/view/id/44547" TargetMode="External"/><Relationship Id="rId17" Type="http://schemas.openxmlformats.org/officeDocument/2006/relationships/hyperlink" Target="../../../../../../../common/auction/view/id/44547" TargetMode="External"/><Relationship Id="rId18" Type="http://schemas.openxmlformats.org/officeDocument/2006/relationships/hyperlink" Target="../../../../../../../common/auction/view/id/44547" TargetMode="External"/><Relationship Id="rId19" Type="http://schemas.openxmlformats.org/officeDocument/2006/relationships/hyperlink" Target="../../../../../../../common/auction/view/id/44547" TargetMode="External"/><Relationship Id="rId20" Type="http://schemas.openxmlformats.org/officeDocument/2006/relationships/hyperlink" Target="../../../../../../../common/auction/view/id/44547" TargetMode="External"/><Relationship Id="rId21" Type="http://schemas.openxmlformats.org/officeDocument/2006/relationships/hyperlink" Target="../../../../../../../common/auction/view/id/44547" TargetMode="External"/><Relationship Id="rId22" Type="http://schemas.openxmlformats.org/officeDocument/2006/relationships/hyperlink" Target="../../../../../../../common/auction/view/id/44547" TargetMode="External"/><Relationship Id="rId23" Type="http://schemas.openxmlformats.org/officeDocument/2006/relationships/hyperlink" Target="../../../../../../../common/auction/view/id/44547" TargetMode="External"/><Relationship Id="rId24" Type="http://schemas.openxmlformats.org/officeDocument/2006/relationships/hyperlink" Target="../../../../../../../common/auction/view/id/44547" TargetMode="External"/><Relationship Id="rId25" Type="http://schemas.openxmlformats.org/officeDocument/2006/relationships/hyperlink" Target="../../../../../../../common/auction/view/id/44547" TargetMode="External"/><Relationship Id="rId26" Type="http://schemas.openxmlformats.org/officeDocument/2006/relationships/hyperlink" Target="../../../../../../../common/auction/view/id/44547" TargetMode="External"/><Relationship Id="rId27" Type="http://schemas.openxmlformats.org/officeDocument/2006/relationships/hyperlink" Target="../../../../../../../common/auction/view/id/44547" TargetMode="External"/><Relationship Id="rId28" Type="http://schemas.openxmlformats.org/officeDocument/2006/relationships/hyperlink" Target="../../../../../../../common/auction/view/id/44547" TargetMode="External"/><Relationship Id="rId29" Type="http://schemas.openxmlformats.org/officeDocument/2006/relationships/fontTable" Target="fontTable.xml"/><Relationship Id="rId30" Type="http://schemas.openxmlformats.org/officeDocument/2006/relationships/settings" Target="settings.xml"/><Relationship Id="rId31" Type="http://schemas.openxmlformats.org/officeDocument/2006/relationships/theme" Target="theme/theme1.xml"/><Relationship Id="rId3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1375</TotalTime>
  <Application>LibreOffice/6.4.5.2$Windows_x86 LibreOffice_project/a726b36747cf2001e06b58ad5db1aa3a9a1872d6</Application>
  <Pages>2</Pages>
  <Words>397</Words>
  <Characters>3036</Characters>
  <CharactersWithSpaces>3665</CharactersWithSpaces>
  <Paragraphs>66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2020-08-25T09:44:39Z</dcterms:modified>
  <cp:revision>330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