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bidi w:val="0"/>
        <w:jc w:val="center"/>
        <w:rPr/>
      </w:pPr>
      <w:r>
        <w:rPr/>
      </w:r>
    </w:p>
    <w:p>
      <w:pPr>
        <w:pStyle w:val="Style41"/>
        <w:widowControl/>
        <w:bidi w:val="0"/>
        <w:jc w:val="center"/>
        <w:rPr/>
      </w:pPr>
      <w:r>
        <w:rPr>
          <w:rStyle w:val="FontStyle17"/>
          <w:rFonts w:eastAsia="Times New Roman" w:cs="Times New Roman"/>
          <w:b/>
          <w:bCs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>ПРОТОКОЛ № 03.5-3/1771/349</w:t>
      </w:r>
    </w:p>
    <w:p>
      <w:pPr>
        <w:pStyle w:val="Normal"/>
        <w:bidi w:val="0"/>
        <w:jc w:val="center"/>
        <w:rPr/>
      </w:pPr>
      <w:r>
        <w:rPr>
          <w:rStyle w:val="FontStyle17"/>
          <w:rFonts w:eastAsia="Times New Roman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>рассмотрения единственной заявки аукциона в электронной форме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0"/>
          <w:sz w:val="21"/>
          <w:szCs w:val="21"/>
          <w:lang w:val="ru-RU" w:eastAsia="ru-RU" w:bidi="ar-SA"/>
        </w:rPr>
      </w:pPr>
      <w:r>
        <w:rPr>
          <w:rStyle w:val="FontStyle17"/>
          <w:rFonts w:eastAsia="Times New Roman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>на право заключения контракта с Администрация города Фатежа  на выполнение работ по сохранению объекта культурного наследия «Братская могила воинов Советской Армии, погибших в период Великой Отечественной войны. Захоронено 542 человека, установлено фамилий на 519 человек. Скульптура установлена в 1973 году.» (нанесение имён) по адресу: Курская область, Фатежский район, г. Фатеж (в сквере у здания Дома культуры)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0"/>
          <w:sz w:val="21"/>
          <w:szCs w:val="21"/>
          <w:lang w:val="ru-RU" w:eastAsia="ru-RU" w:bidi="ar-SA"/>
        </w:rPr>
      </w:pPr>
      <w:r>
        <w:rPr>
          <w:rStyle w:val="FontStyle17"/>
          <w:rFonts w:eastAsia="Times New Roman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>(Регистрационный номер 09-05/19521)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firstLine="709"/>
        <w:jc w:val="left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0"/>
          <w:sz w:val="21"/>
          <w:szCs w:val="21"/>
          <w:lang w:val="ru-RU" w:eastAsia="ru-RU" w:bidi="ar-SA"/>
        </w:rPr>
      </w:pPr>
      <w:r>
        <w:rPr>
          <w:rStyle w:val="FontStyle17"/>
          <w:rFonts w:eastAsia="Times New Roman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 xml:space="preserve">                                               </w:t>
      </w:r>
      <w:r>
        <w:rPr>
          <w:rStyle w:val="FontStyle17"/>
          <w:rFonts w:eastAsia="Times New Roman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>Идентификационный код закупки:</w:t>
      </w:r>
    </w:p>
    <w:p>
      <w:pPr>
        <w:pStyle w:val="Normal"/>
        <w:tabs>
          <w:tab w:val="clear" w:pos="720"/>
          <w:tab w:val="left" w:pos="-1620" w:leader="none"/>
        </w:tabs>
        <w:bidi w:val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0"/>
          <w:sz w:val="21"/>
          <w:szCs w:val="21"/>
          <w:lang w:val="ru-RU" w:eastAsia="ru-RU" w:bidi="ar-SA"/>
        </w:rPr>
      </w:pPr>
      <w:r>
        <w:rPr>
          <w:rStyle w:val="FontStyle17"/>
          <w:rFonts w:eastAsia="Times New Roman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 xml:space="preserve">        </w:t>
      </w:r>
      <w:r>
        <w:rPr>
          <w:rStyle w:val="FontStyle17"/>
          <w:rFonts w:eastAsia="Times New Roman" w:cs="Times New Roman"/>
          <w:b/>
          <w:bCs/>
          <w:i/>
          <w:iCs w:val="false"/>
          <w:color w:val="000000"/>
          <w:kern w:val="2"/>
          <w:sz w:val="21"/>
          <w:szCs w:val="21"/>
          <w:lang w:val="ru-RU" w:eastAsia="ru-RU" w:bidi="ar-SA"/>
        </w:rPr>
        <w:t>203462500141446250100100100019603244</w:t>
      </w:r>
    </w:p>
    <w:p>
      <w:pPr>
        <w:pStyle w:val="Normal"/>
        <w:tabs>
          <w:tab w:val="clear" w:pos="720"/>
          <w:tab w:val="left" w:pos="-1620" w:leader="none"/>
        </w:tabs>
        <w:bidi w:val="0"/>
        <w:jc w:val="left"/>
        <w:rPr/>
      </w:pPr>
      <w:r>
        <w:rPr>
          <w:rStyle w:val="FontStyle17"/>
          <w:rFonts w:eastAsia="Times New Roman"/>
          <w:b w:val="false"/>
          <w:bCs w:val="false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 xml:space="preserve">г. Курск, ул. Красный Октябрь, 21 </w:t>
      </w:r>
      <w:r>
        <w:rPr>
          <w:rStyle w:val="FontStyle17"/>
          <w:rFonts w:eastAsia="Times New Roman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 xml:space="preserve">                                                                        </w:t>
      </w:r>
      <w:r>
        <w:rPr>
          <w:sz w:val="20"/>
          <w:szCs w:val="20"/>
        </w:rPr>
        <w:t xml:space="preserve">   « </w:t>
      </w:r>
      <w:r>
        <w:rPr>
          <w:rFonts w:eastAsia="Times New Roman" w:cs="Times New Roman"/>
          <w:color w:val="00000A"/>
          <w:kern w:val="2"/>
          <w:sz w:val="20"/>
          <w:szCs w:val="20"/>
          <w:lang w:val="en-US" w:eastAsia="ru-RU" w:bidi="ar-SA"/>
        </w:rPr>
        <w:t>09</w:t>
      </w:r>
      <w:r>
        <w:rPr>
          <w:sz w:val="20"/>
          <w:szCs w:val="20"/>
        </w:rPr>
        <w:t xml:space="preserve"> » </w:t>
      </w:r>
      <w:r>
        <w:rPr>
          <w:rFonts w:eastAsia="Times New Roman" w:cs="Times New Roman"/>
          <w:color w:val="00000A"/>
          <w:kern w:val="2"/>
          <w:sz w:val="20"/>
          <w:szCs w:val="20"/>
          <w:lang w:val="ru-RU" w:eastAsia="ru-RU" w:bidi="ar-SA"/>
        </w:rPr>
        <w:t>сентября</w:t>
      </w:r>
      <w:r>
        <w:rPr>
          <w:sz w:val="20"/>
          <w:szCs w:val="20"/>
        </w:rPr>
        <w:t xml:space="preserve"> 2020 года</w:t>
      </w:r>
    </w:p>
    <w:p>
      <w:pPr>
        <w:pStyle w:val="Style26"/>
        <w:bidi w:val="0"/>
        <w:spacing w:before="28" w:after="28"/>
        <w:jc w:val="center"/>
        <w:rPr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hanging="0"/>
        <w:jc w:val="both"/>
        <w:rPr/>
      </w:pPr>
      <w:r>
        <w:rPr/>
      </w:r>
    </w:p>
    <w:tbl>
      <w:tblPr>
        <w:tblW w:w="9235" w:type="dxa"/>
        <w:jc w:val="left"/>
        <w:tblInd w:w="15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4"/>
        <w:gridCol w:w="6450"/>
      </w:tblGrid>
      <w:tr>
        <w:trPr>
          <w:trHeight w:val="539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  <w:t>Сидорова Светлана Владимировна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8"/>
              <w:bidi w:val="0"/>
              <w:spacing w:lineRule="atLeast" w:line="100"/>
              <w:ind w:left="0" w:right="3" w:hanging="0"/>
              <w:jc w:val="left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highlight w:val="white"/>
                <w:lang w:val="ru-RU" w:eastAsia="ru-RU" w:bidi="ar-SA"/>
              </w:rPr>
              <w:t>Костина Анастасия Сергеевна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bidi w:val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области», секретарь комиссии</w:t>
            </w:r>
          </w:p>
          <w:p>
            <w:pPr>
              <w:pStyle w:val="Normal"/>
              <w:bidi w:val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en-US" w:eastAsia="ru-RU" w:bidi="ar-SA"/>
              </w:rPr>
              <w:t>Лобов Евгений Владимирович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  <w:t xml:space="preserve"> 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en-US" w:eastAsia="ru-RU" w:bidi="ar-SA"/>
              </w:rPr>
              <w:t>Глава города Фатежа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en-US" w:eastAsia="ru-RU" w:bidi="ar-SA"/>
              </w:rPr>
              <w:t>Чаплыгина Людмила Борисовна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ind w:left="52" w:right="0" w:hanging="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en-US" w:eastAsia="ru-RU" w:bidi="ar-SA"/>
              </w:rPr>
              <w:t xml:space="preserve">Заместитель Главы администрации города Фатежа 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en-US" w:eastAsia="ru-RU" w:bidi="ar-SA"/>
              </w:rPr>
              <w:t>Бильдина Валентина Павловна</w:t>
            </w:r>
          </w:p>
          <w:p>
            <w:pPr>
              <w:pStyle w:val="Normal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ind w:left="52" w:right="0" w:hanging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en-US" w:eastAsia="ru-RU" w:bidi="ar-SA"/>
              </w:rPr>
              <w:t xml:space="preserve">Заместитель начальника отдела бухгалтерского учета, отчетности и финансового контроля </w:t>
            </w: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ru-RU" w:eastAsia="ru-RU" w:bidi="ar-SA"/>
              </w:rPr>
              <w:t xml:space="preserve"> </w:t>
            </w:r>
          </w:p>
        </w:tc>
      </w:tr>
      <w:tr>
        <w:trPr>
          <w:trHeight w:val="557" w:hRule="atLeast"/>
        </w:trPr>
        <w:tc>
          <w:tcPr>
            <w:tcW w:w="2784" w:type="dxa"/>
            <w:tcBorders/>
            <w:shd w:fill="auto" w:val="clear"/>
          </w:tcPr>
          <w:p>
            <w:pPr>
              <w:pStyle w:val="Normal"/>
              <w:spacing w:before="0" w:after="6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en-US" w:eastAsia="ru-RU" w:bidi="ar-SA"/>
              </w:rPr>
              <w:t>Жигулина Ирина Альбертовна</w:t>
            </w:r>
          </w:p>
        </w:tc>
        <w:tc>
          <w:tcPr>
            <w:tcW w:w="6450" w:type="dxa"/>
            <w:tcBorders/>
            <w:shd w:fill="auto" w:val="clear"/>
          </w:tcPr>
          <w:p>
            <w:pPr>
              <w:pStyle w:val="Normal"/>
              <w:spacing w:before="0" w:after="60"/>
              <w:ind w:left="52" w:right="0" w:hanging="0"/>
              <w:jc w:val="both"/>
              <w:rPr>
                <w:lang w:val="en-US"/>
              </w:rPr>
            </w:pPr>
            <w:r>
              <w:rPr>
                <w:rFonts w:eastAsia="Times New Roman" w:cs="Times New Roman"/>
                <w:color w:val="00000A"/>
                <w:kern w:val="2"/>
                <w:sz w:val="20"/>
                <w:szCs w:val="20"/>
                <w:lang w:val="en-US" w:eastAsia="ru-RU" w:bidi="ar-SA"/>
              </w:rPr>
              <w:t>Начальник отдела архитектуры, градостроительства и землеустройства</w:t>
            </w:r>
          </w:p>
        </w:tc>
      </w:tr>
    </w:tbl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/>
      </w:r>
    </w:p>
    <w:p>
      <w:pPr>
        <w:pStyle w:val="BodyTextIndent2"/>
        <w:bidi w:val="0"/>
        <w:spacing w:lineRule="atLeast" w:line="100" w:before="0" w:after="0"/>
        <w:ind w:left="0" w:right="0" w:firstLine="708"/>
        <w:jc w:val="both"/>
        <w:rPr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eastAsia="Times New Roman" w:cs="Times New Roman"/>
          <w:color w:val="00000A"/>
          <w:kern w:val="2"/>
          <w:sz w:val="20"/>
          <w:szCs w:val="20"/>
          <w:lang w:val="ru-RU" w:eastAsia="ru-RU" w:bidi="ar-SA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>
          <w:rFonts w:cs="Times New Roman" w:ascii="Times New Roman" w:hAnsi="Times New Roman"/>
          <w:b w:val="false"/>
          <w:bCs w:val="false"/>
          <w:color w:val="000000"/>
        </w:rPr>
        <w:t>Наименование объекта закупки</w:t>
      </w:r>
    </w:p>
    <w:p>
      <w:pPr>
        <w:pStyle w:val="ConsPlusNormal1"/>
        <w:widowControl/>
        <w:tabs>
          <w:tab w:val="clear" w:pos="720"/>
          <w:tab w:val="left" w:pos="360" w:leader="none"/>
        </w:tabs>
        <w:bidi w:val="0"/>
        <w:ind w:left="0" w:right="0" w:hanging="0"/>
        <w:jc w:val="center"/>
        <w:rPr/>
      </w:pPr>
      <w:r>
        <w:rPr/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-1620" w:leader="none"/>
        </w:tabs>
        <w:suppressAutoHyphens w:val="true"/>
        <w:bidi w:val="0"/>
        <w:spacing w:before="0" w:after="0"/>
        <w:ind w:left="0" w:right="0" w:hanging="0"/>
        <w:jc w:val="center"/>
        <w:rPr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  <w:t>Работы по сохранению объекта культурного наследия «Братская могила воинов Советской Армии, погибших в период Великой Отечественной войны. Захоронено 542 человека, установлено фамилий на 519 человек. Скульптура установлена в 1973 году.» (нанесение имён) по адресу: Курская область, Фатежский район, г. Фатеж (в сквере у здания Дома культуры)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 w:bidi="ar-SA"/>
        </w:rPr>
        <w:t xml:space="preserve"> </w:t>
      </w:r>
    </w:p>
    <w:p>
      <w:pPr>
        <w:pStyle w:val="Normal"/>
        <w:keepNext w:val="true"/>
        <w:keepLines/>
        <w:suppressLineNumbers/>
        <w:suppressAutoHyphens w:val="true"/>
        <w:bidi w:val="0"/>
        <w:jc w:val="center"/>
        <w:rPr/>
      </w:pPr>
      <w:r>
        <w:rPr>
          <w:color w:val="000000"/>
          <w:sz w:val="20"/>
          <w:szCs w:val="20"/>
        </w:rPr>
        <w:t xml:space="preserve">Начальная максимальная цена контракта: </w:t>
      </w:r>
    </w:p>
    <w:p>
      <w:pPr>
        <w:pStyle w:val="Normal"/>
        <w:suppressLineNumbers/>
        <w:suppressAutoHyphens w:val="true"/>
        <w:bidi w:val="0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Normal"/>
        <w:keepNext w:val="true"/>
        <w:keepLines/>
        <w:widowControl w:val="false"/>
        <w:suppressLineNumbers/>
        <w:tabs>
          <w:tab w:val="clear" w:pos="720"/>
          <w:tab w:val="left" w:pos="8483" w:leader="none"/>
        </w:tabs>
        <w:suppressAutoHyphens w:val="true"/>
        <w:bidi w:val="0"/>
        <w:spacing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kern w:val="2"/>
          <w:sz w:val="20"/>
          <w:szCs w:val="20"/>
          <w:lang w:val="ru-RU" w:eastAsia="ru-RU" w:bidi="ar-SA"/>
        </w:rPr>
        <w:t>318 207(триста восемнадцать тысяч двести семь) рублей 00 копеек.</w:t>
      </w:r>
    </w:p>
    <w:p>
      <w:pPr>
        <w:pStyle w:val="Normal"/>
        <w:suppressLineNumbers/>
        <w:suppressAutoHyphens w:val="true"/>
        <w:bidi w:val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val="ru-RU" w:eastAsia="ru-RU" w:bidi="ar-SA"/>
        </w:rPr>
      </w:r>
    </w:p>
    <w:p>
      <w:pPr>
        <w:pStyle w:val="Normal"/>
        <w:suppressLineNumbers/>
        <w:suppressAutoHyphens w:val="true"/>
        <w:bidi w:val="0"/>
        <w:jc w:val="both"/>
        <w:rPr/>
      </w:pPr>
      <w:r>
        <w:rPr>
          <w:b w:val="false"/>
          <w:bCs w:val="false"/>
          <w:color w:val="000000"/>
          <w:sz w:val="20"/>
          <w:szCs w:val="20"/>
          <w:lang w:val="ru-RU" w:eastAsia="ru-RU"/>
        </w:rPr>
        <w:t>Аукционная комиссия рассмотрела единственную заявку участника закупки и д</w:t>
      </w:r>
      <w:r>
        <w:rPr>
          <w:rFonts w:eastAsia="Times New Roman" w:cs="Times New Roman"/>
          <w:b w:val="false"/>
          <w:bCs w:val="false"/>
          <w:color w:val="000000"/>
          <w:sz w:val="20"/>
          <w:szCs w:val="20"/>
          <w:lang w:val="ru-RU" w:eastAsia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val="ru-RU" w:eastAsia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Normal"/>
        <w:keepNext w:val="true"/>
        <w:keepLines/>
        <w:suppressLineNumbers/>
        <w:suppressAutoHyphens w:val="true"/>
        <w:bidi w:val="0"/>
        <w:jc w:val="left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/>
      </w:r>
    </w:p>
    <w:p>
      <w:pPr>
        <w:pStyle w:val="Style41"/>
        <w:widowControl/>
        <w:bidi w:val="0"/>
        <w:jc w:val="both"/>
        <w:rPr/>
      </w:pPr>
      <w:r>
        <w:rPr>
          <w:rStyle w:val="Style17"/>
          <w:sz w:val="20"/>
          <w:szCs w:val="20"/>
        </w:rPr>
        <w:t>Членами аукционной комиссии принято решение:</w:t>
      </w:r>
    </w:p>
    <w:p>
      <w:pPr>
        <w:pStyle w:val="Style41"/>
        <w:widowControl/>
        <w:bidi w:val="0"/>
        <w:jc w:val="both"/>
        <w:rPr/>
      </w:pPr>
      <w:r>
        <w:rPr/>
      </w:r>
    </w:p>
    <w:tbl>
      <w:tblPr>
        <w:tblW w:w="7145" w:type="dxa"/>
        <w:jc w:val="left"/>
        <w:tblInd w:w="787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4"/>
        <w:gridCol w:w="4860"/>
      </w:tblGrid>
      <w:tr>
        <w:trPr>
          <w:trHeight w:val="1136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sz w:val="16"/>
                <w:szCs w:val="16"/>
              </w:rPr>
              <w:t>Члены комиссии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Решение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по Заявке 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 xml:space="preserve">№ </w:t>
            </w:r>
            <w:r>
              <w:rPr>
                <w:rStyle w:val="Style17"/>
                <w:rFonts w:eastAsia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EA-57198</w:t>
            </w:r>
          </w:p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"СТРОЙРЕКОНСТРУКЦИЯ"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А.Н. Полторацкий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kern w:val="2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С.В. Сидорова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kern w:val="2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left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А.С. Костина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kern w:val="2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Е.В.Лобов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kern w:val="2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Л.Б.Чаплыгина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kern w:val="2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В.П.Бильдина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kern w:val="2"/>
                <w:sz w:val="16"/>
                <w:szCs w:val="16"/>
              </w:rPr>
              <w:t>Соответствует требованиям</w:t>
            </w:r>
          </w:p>
        </w:tc>
      </w:tr>
      <w:tr>
        <w:trPr>
          <w:trHeight w:val="397" w:hRule="atLeast"/>
        </w:trPr>
        <w:tc>
          <w:tcPr>
            <w:tcW w:w="22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И.А.Жигулина</w:t>
            </w:r>
          </w:p>
        </w:tc>
        <w:tc>
          <w:tcPr>
            <w:tcW w:w="486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bidi w:val="0"/>
              <w:spacing w:lineRule="atLeast" w:line="100" w:before="0" w:after="0"/>
              <w:jc w:val="center"/>
              <w:rPr/>
            </w:pPr>
            <w:r>
              <w:rPr>
                <w:rStyle w:val="Style17"/>
                <w:rFonts w:eastAsia="Times New Roman" w:cs="Times New Roman"/>
                <w:kern w:val="2"/>
                <w:sz w:val="16"/>
                <w:szCs w:val="16"/>
              </w:rPr>
              <w:t>Соответствует требованиям</w:t>
            </w:r>
          </w:p>
        </w:tc>
      </w:tr>
    </w:tbl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 w:eastAsia="Times New Roman" w:cs="Times New Roman"/>
          <w:color w:val="00000A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2"/>
          <w:sz w:val="20"/>
          <w:szCs w:val="20"/>
          <w:lang w:val="ru-RU" w:eastAsia="ru-RU" w:bidi="ar-SA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</w:t>
      </w:r>
      <w:r>
        <w:rPr>
          <w:rFonts w:eastAsia="Times New Roman" w:cs="Times New Roman"/>
          <w:b w:val="false"/>
          <w:bCs w:val="false"/>
          <w:color w:val="00000A"/>
          <w:kern w:val="2"/>
          <w:sz w:val="20"/>
          <w:szCs w:val="20"/>
          <w:lang w:val="ru-RU" w:eastAsia="ru-RU" w:bidi="ar-SA"/>
        </w:rPr>
        <w:t xml:space="preserve">заключения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kern w:val="2"/>
          <w:sz w:val="20"/>
          <w:szCs w:val="20"/>
          <w:lang w:val="ru-RU" w:eastAsia="ru-RU" w:bidi="ar-SA"/>
        </w:rPr>
        <w:t xml:space="preserve"> </w:t>
      </w:r>
      <w:r>
        <w:rPr>
          <w:rStyle w:val="FontStyle17"/>
          <w:rFonts w:eastAsia="Times New Roman" w:cs="Times New Roman"/>
          <w:b w:val="false"/>
          <w:bCs w:val="false"/>
          <w:i w:val="false"/>
          <w:iCs w:val="false"/>
          <w:color w:val="00000A"/>
          <w:kern w:val="2"/>
          <w:sz w:val="20"/>
          <w:szCs w:val="20"/>
          <w:lang w:val="ru-RU" w:eastAsia="ru-RU" w:bidi="ar-SA"/>
        </w:rPr>
        <w:t xml:space="preserve">контракта </w:t>
      </w:r>
      <w:r>
        <w:rPr>
          <w:rStyle w:val="FontStyle17"/>
          <w:rFonts w:eastAsia="Times New Roman" w:cs="Times New Roman"/>
          <w:i w:val="false"/>
          <w:iCs w:val="false"/>
          <w:color w:val="00000A"/>
          <w:kern w:val="2"/>
          <w:sz w:val="20"/>
          <w:szCs w:val="20"/>
          <w:lang w:val="ru-RU" w:eastAsia="ru-RU" w:bidi="ar-SA"/>
        </w:rPr>
        <w:t xml:space="preserve"> </w:t>
      </w:r>
      <w:r>
        <w:rPr>
          <w:rStyle w:val="FontStyle17"/>
          <w:rFonts w:eastAsia="Times New Roman"/>
          <w:b w:val="false"/>
          <w:bCs w:val="false"/>
          <w:i w:val="false"/>
          <w:iCs w:val="false"/>
          <w:color w:val="000000"/>
          <w:kern w:val="2"/>
          <w:sz w:val="21"/>
          <w:szCs w:val="21"/>
          <w:lang w:val="ru-RU" w:eastAsia="ru-RU" w:bidi="ar-SA"/>
        </w:rPr>
        <w:t>с Администрация города Фатежа  на выполнение работ по сохранению объекта культурного наследия «Братская могила воинов Советской Армии, погибших в период Великой Отечественной войны. Захоронено 542 человека, установлено фамилий на 519 человек. Скульптура установлена в 1973 году.» (нанесение имён) по адресу: Курская область, Фатежский район, г. Фатеж (в сквере у здания Дома культуры) (0744200000220001758)</w:t>
      </w:r>
      <w:r>
        <w:rPr>
          <w:rFonts w:eastAsia="Times New Roman" w:cs="Times New Roman"/>
          <w:b w:val="false"/>
          <w:bCs w:val="false"/>
          <w:color w:val="00000A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sz w:val="20"/>
          <w:szCs w:val="20"/>
          <w:lang w:val="ru-RU" w:eastAsia="ru-RU" w:bidi="ar-SA"/>
        </w:rPr>
        <w:t>признается несостоявшимся.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>
          <w:rStyle w:val="Style17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p>
      <w:pPr>
        <w:pStyle w:val="Normal"/>
        <w:bidi w:val="0"/>
        <w:ind w:left="0" w:right="0" w:firstLine="720"/>
        <w:jc w:val="both"/>
        <w:rPr/>
      </w:pPr>
      <w:r>
        <w:rPr/>
      </w:r>
    </w:p>
    <w:tbl>
      <w:tblPr>
        <w:tblW w:w="9085" w:type="dxa"/>
        <w:jc w:val="left"/>
        <w:tblInd w:w="273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8"/>
        <w:gridCol w:w="1876"/>
      </w:tblGrid>
      <w:tr>
        <w:trPr>
          <w:trHeight w:val="568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Председатель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Н. Полторацкий</w:t>
            </w:r>
          </w:p>
        </w:tc>
      </w:tr>
      <w:tr>
        <w:trPr>
          <w:trHeight w:val="45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rFonts w:cs="Times New Roman"/>
                <w:sz w:val="20"/>
                <w:szCs w:val="20"/>
              </w:rPr>
              <w:t>Заместитель председателя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ind w:left="0" w:right="-416" w:hanging="0"/>
              <w:jc w:val="both"/>
              <w:rPr/>
            </w:pPr>
            <w:r>
              <w:rPr>
                <w:rStyle w:val="Style17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С</w:t>
            </w: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. В. Сидорова</w:t>
            </w:r>
          </w:p>
        </w:tc>
      </w:tr>
      <w:tr>
        <w:trPr>
          <w:trHeight w:val="396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Секретарь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widowControl w:val="false"/>
              <w:suppressAutoHyphens w:val="true"/>
              <w:bidi w:val="0"/>
              <w:spacing w:lineRule="atLeast" w:line="100" w:before="0" w:after="0"/>
              <w:jc w:val="left"/>
              <w:rPr/>
            </w:pPr>
            <w:r>
              <w:rPr>
                <w:rStyle w:val="FontStyle13"/>
                <w:rFonts w:eastAsia="Times New Roman" w:cs="Times New Roman"/>
                <w:color w:val="00000A"/>
                <w:sz w:val="20"/>
                <w:szCs w:val="20"/>
                <w:u w:val="single"/>
                <w:lang w:val="ru-RU" w:eastAsia="ru-RU" w:bidi="ar-SA"/>
              </w:rPr>
              <w:t>А. С. Костина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>
                <w:rStyle w:val="Style17"/>
                <w:sz w:val="20"/>
                <w:szCs w:val="20"/>
              </w:rPr>
              <w:t>Члены аукционной комиссии:</w:t>
            </w:r>
          </w:p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Е.В.Лобов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Л.Б.Чаплыгина</w:t>
            </w:r>
          </w:p>
        </w:tc>
      </w:tr>
      <w:tr>
        <w:trPr>
          <w:trHeight w:val="395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В.П.Бильдина</w:t>
            </w:r>
          </w:p>
        </w:tc>
      </w:tr>
      <w:tr>
        <w:trPr>
          <w:trHeight w:val="80" w:hRule="atLeast"/>
        </w:trPr>
        <w:tc>
          <w:tcPr>
            <w:tcW w:w="7208" w:type="dxa"/>
            <w:tcBorders/>
            <w:shd w:fill="auto" w:val="clear"/>
          </w:tcPr>
          <w:p>
            <w:pPr>
              <w:pStyle w:val="Style25"/>
              <w:bidi w:val="0"/>
              <w:spacing w:before="28" w:after="28"/>
              <w:ind w:left="0" w:right="0" w:hanging="0"/>
              <w:jc w:val="both"/>
              <w:rPr/>
            </w:pPr>
            <w:r>
              <w:rPr/>
            </w:r>
          </w:p>
        </w:tc>
        <w:tc>
          <w:tcPr>
            <w:tcW w:w="1876" w:type="dxa"/>
            <w:tcBorders/>
            <w:shd w:fill="auto" w:val="clear"/>
          </w:tcPr>
          <w:p>
            <w:pPr>
              <w:pStyle w:val="Normal"/>
              <w:bidi w:val="0"/>
              <w:spacing w:lineRule="atLeast" w:line="100" w:before="0" w:after="0"/>
              <w:jc w:val="both"/>
              <w:rPr>
                <w:rFonts w:ascii="Times New Roman" w:hAnsi="Times New Roman" w:eastAsia="Times New Roman" w:cs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</w:pPr>
            <w:r>
              <w:rPr>
                <w:rStyle w:val="FontStyle13"/>
                <w:rFonts w:eastAsia="Times New Roman"/>
                <w:color w:val="00000A"/>
                <w:kern w:val="2"/>
                <w:sz w:val="20"/>
                <w:szCs w:val="20"/>
                <w:u w:val="single"/>
                <w:lang w:val="ru-RU" w:eastAsia="ru-RU" w:bidi="ar-SA"/>
              </w:rPr>
              <w:t>И.А.Жигулина</w:t>
            </w:r>
          </w:p>
        </w:tc>
      </w:tr>
    </w:tbl>
    <w:p>
      <w:pPr>
        <w:pStyle w:val="Style41"/>
        <w:widowControl/>
        <w:bidi w:val="0"/>
        <w:jc w:val="both"/>
        <w:rPr/>
      </w:pPr>
      <w:r>
        <w:rPr/>
      </w:r>
    </w:p>
    <w:sectPr>
      <w:type w:val="nextPage"/>
      <w:pgSz w:w="11906" w:h="16838"/>
      <w:pgMar w:left="1335" w:right="1335" w:header="0" w:top="1012" w:footer="0" w:bottom="851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kern w:val="2"/>
        <w:sz w:val="22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4"/>
      <w:szCs w:val="24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FontStyle17">
    <w:name w:val="Font Style17"/>
    <w:basedOn w:val="DefaultParagraphFont"/>
    <w:qFormat/>
    <w:rPr>
      <w:rFonts w:ascii="Times New Roman" w:hAnsi="Times New Roman" w:cs="Times New Roman"/>
      <w:b/>
      <w:bCs/>
      <w:sz w:val="24"/>
      <w:szCs w:val="24"/>
    </w:rPr>
  </w:style>
  <w:style w:type="character" w:styleId="FontStyle18">
    <w:name w:val="Font Style18"/>
    <w:basedOn w:val="DefaultParagraphFont"/>
    <w:qFormat/>
    <w:rPr>
      <w:rFonts w:ascii="Times New Roman" w:hAnsi="Times New Roman" w:cs="Times New Roman"/>
      <w:b/>
      <w:bCs/>
      <w:sz w:val="18"/>
      <w:szCs w:val="18"/>
    </w:rPr>
  </w:style>
  <w:style w:type="character" w:styleId="FontStyle20">
    <w:name w:val="Font Style20"/>
    <w:basedOn w:val="DefaultParagraphFont"/>
    <w:qFormat/>
    <w:rPr>
      <w:rFonts w:ascii="Times New Roman" w:hAnsi="Times New Roman" w:cs="Times New Roman"/>
      <w:sz w:val="18"/>
      <w:szCs w:val="18"/>
    </w:rPr>
  </w:style>
  <w:style w:type="character" w:styleId="Style14">
    <w:name w:val="Название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2">
    <w:name w:val="Основной текст с отступом 2 Знак"/>
    <w:basedOn w:val="DefaultParagraphFont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onsPlusNormal">
    <w:name w:val="ConsPlusNormal Знак"/>
    <w:qFormat/>
    <w:rPr>
      <w:rFonts w:ascii="Arial" w:hAnsi="Arial" w:eastAsia="Times New Roman" w:cs="Arial"/>
      <w:sz w:val="20"/>
      <w:szCs w:val="20"/>
      <w:lang w:eastAsia="ru-RU"/>
    </w:rPr>
  </w:style>
  <w:style w:type="character" w:styleId="Style16">
    <w:name w:val="Выделение"/>
    <w:qFormat/>
    <w:rPr>
      <w:i/>
      <w:iCs/>
    </w:rPr>
  </w:style>
  <w:style w:type="character" w:styleId="Rserrhl1">
    <w:name w:val="rs_err_hl1"/>
    <w:basedOn w:val="DefaultParagraphFont"/>
    <w:qFormat/>
    <w:rPr/>
  </w:style>
  <w:style w:type="character" w:styleId="Style17">
    <w:name w:val="Интернет-ссылка"/>
    <w:basedOn w:val="DefaultParagraphFont"/>
    <w:rPr>
      <w:color w:val="0000FF"/>
      <w:u w:val="single"/>
      <w:lang w:val="zxx" w:eastAsia="zxx" w:bidi="zxx"/>
    </w:rPr>
  </w:style>
  <w:style w:type="character" w:styleId="Style18">
    <w:name w:val="Без интервала Знак"/>
    <w:qFormat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19">
    <w:name w:val="Выделение жирным"/>
    <w:basedOn w:val="DefaultParagraphFont"/>
    <w:qFormat/>
    <w:rPr>
      <w:b/>
      <w:bCs/>
    </w:rPr>
  </w:style>
  <w:style w:type="character" w:styleId="1">
    <w:name w:val="Обычный (веб) Знак1"/>
    <w:qFormat/>
    <w:rPr>
      <w:rFonts w:ascii="Times New Roman" w:hAnsi="Times New Roman" w:eastAsia="Times New Roman" w:cs="Times New Roman"/>
      <w:sz w:val="24"/>
      <w:szCs w:val="24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Strong">
    <w:name w:val="Strong"/>
    <w:qFormat/>
    <w:rPr>
      <w:b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</w:rPr>
  </w:style>
  <w:style w:type="paragraph" w:styleId="Style41">
    <w:name w:val="Style4"/>
    <w:basedOn w:val="Normal"/>
    <w:qFormat/>
    <w:pPr/>
    <w:rPr/>
  </w:style>
  <w:style w:type="paragraph" w:styleId="Style51">
    <w:name w:val="Style5"/>
    <w:basedOn w:val="Normal"/>
    <w:qFormat/>
    <w:pPr>
      <w:spacing w:lineRule="exact" w:line="300"/>
      <w:jc w:val="center"/>
    </w:pPr>
    <w:rPr/>
  </w:style>
  <w:style w:type="paragraph" w:styleId="Style61">
    <w:name w:val="Style6"/>
    <w:basedOn w:val="Normal"/>
    <w:qFormat/>
    <w:pPr/>
    <w:rPr/>
  </w:style>
  <w:style w:type="paragraph" w:styleId="Style71">
    <w:name w:val="Style7"/>
    <w:basedOn w:val="Normal"/>
    <w:qFormat/>
    <w:pPr>
      <w:spacing w:lineRule="exact" w:line="230"/>
      <w:jc w:val="center"/>
    </w:pPr>
    <w:rPr/>
  </w:style>
  <w:style w:type="paragraph" w:styleId="Style81">
    <w:name w:val="Style8"/>
    <w:basedOn w:val="Normal"/>
    <w:qFormat/>
    <w:pPr>
      <w:spacing w:lineRule="exact" w:line="298"/>
      <w:ind w:left="0" w:right="0" w:firstLine="168"/>
      <w:jc w:val="both"/>
    </w:pPr>
    <w:rPr/>
  </w:style>
  <w:style w:type="paragraph" w:styleId="Style91">
    <w:name w:val="Style9"/>
    <w:basedOn w:val="Normal"/>
    <w:qFormat/>
    <w:pPr/>
    <w:rPr/>
  </w:style>
  <w:style w:type="paragraph" w:styleId="Style25">
    <w:name w:val="Title"/>
    <w:basedOn w:val="Normal"/>
    <w:qFormat/>
    <w:pPr>
      <w:widowControl/>
      <w:spacing w:before="28" w:after="28"/>
    </w:pPr>
    <w:rPr>
      <w:color w:val="000000"/>
    </w:rPr>
  </w:style>
  <w:style w:type="paragraph" w:styleId="Style26">
    <w:name w:val="Body Text Indent"/>
    <w:basedOn w:val="Normal"/>
    <w:pPr>
      <w:widowControl/>
      <w:spacing w:before="28" w:after="28"/>
    </w:pPr>
    <w:rPr>
      <w:color w:val="000000"/>
    </w:rPr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right="0" w:hanging="0"/>
    </w:pPr>
    <w:rPr/>
  </w:style>
  <w:style w:type="paragraph" w:styleId="ConsPlusNormal1">
    <w:name w:val="ConsPlusNormal"/>
    <w:qFormat/>
    <w:pPr>
      <w:widowControl w:val="false"/>
      <w:suppressAutoHyphens w:val="true"/>
      <w:bidi w:val="0"/>
      <w:spacing w:lineRule="atLeast" w:line="100" w:before="0" w:after="0"/>
      <w:ind w:left="0" w:right="0" w:firstLine="720"/>
      <w:jc w:val="left"/>
    </w:pPr>
    <w:rPr>
      <w:rFonts w:ascii="Arial" w:hAnsi="Arial" w:eastAsia="Times New Roman" w:cs="Arial"/>
      <w:color w:val="00000A"/>
      <w:kern w:val="2"/>
      <w:sz w:val="20"/>
      <w:szCs w:val="20"/>
      <w:lang w:val="ru-RU" w:eastAsia="ru-RU" w:bidi="ar-SA"/>
    </w:rPr>
  </w:style>
  <w:style w:type="paragraph" w:styleId="NoSpacing">
    <w:name w:val="No Spacing"/>
    <w:qFormat/>
    <w:pPr>
      <w:widowControl/>
      <w:suppressAutoHyphens w:val="true"/>
      <w:bidi w:val="0"/>
      <w:spacing w:lineRule="atLeast" w:line="100" w:before="0" w:after="0"/>
      <w:ind w:left="0" w:right="0" w:firstLine="567"/>
      <w:jc w:val="both"/>
    </w:pPr>
    <w:rPr>
      <w:rFonts w:ascii="Times New Roman" w:hAnsi="Times New Roman" w:eastAsia="Times New Roman" w:cs="Times New Roman"/>
      <w:color w:val="00000A"/>
      <w:kern w:val="2"/>
      <w:sz w:val="28"/>
      <w:szCs w:val="28"/>
      <w:lang w:val="ru-RU" w:eastAsia="ru-RU" w:bidi="ar-SA"/>
    </w:rPr>
  </w:style>
  <w:style w:type="paragraph" w:styleId="21">
    <w:name w:val="Обычный2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A"/>
      <w:kern w:val="2"/>
      <w:sz w:val="20"/>
      <w:szCs w:val="20"/>
      <w:lang w:val="ru-RU" w:eastAsia="ru-RU" w:bidi="ar-SA"/>
    </w:rPr>
  </w:style>
  <w:style w:type="paragraph" w:styleId="Style27">
    <w:name w:val="Пункт"/>
    <w:basedOn w:val="Normal"/>
    <w:qFormat/>
    <w:pPr>
      <w:widowControl/>
      <w:tabs>
        <w:tab w:val="clear" w:pos="720"/>
        <w:tab w:val="left" w:pos="3384" w:leader="none"/>
      </w:tabs>
      <w:ind w:left="1404" w:right="0" w:hanging="504"/>
      <w:jc w:val="both"/>
    </w:pPr>
    <w:rPr/>
  </w:style>
  <w:style w:type="paragraph" w:styleId="NormalWeb">
    <w:name w:val="Normal (Web)"/>
    <w:basedOn w:val="Normal"/>
    <w:qFormat/>
    <w:pPr>
      <w:widowControl/>
      <w:spacing w:before="28" w:after="119"/>
    </w:pPr>
    <w:rPr/>
  </w:style>
  <w:style w:type="paragraph" w:styleId="Style28">
    <w:name w:val="Содержимое таблицы"/>
    <w:basedOn w:val="Normal"/>
    <w:qFormat/>
    <w:pPr>
      <w:suppressLineNumbers/>
      <w:suppressAutoHyphens w:val="true"/>
    </w:pPr>
    <w:rPr>
      <w:rFonts w:eastAsia="Droid Sans Fallback" w:cs="Lohit Hindi"/>
      <w:sz w:val="28"/>
      <w:lang w:eastAsia="zh-CN" w:bidi="hi-IN"/>
    </w:rPr>
  </w:style>
  <w:style w:type="paragraph" w:styleId="Style29">
    <w:name w:val="Обычный"/>
    <w:qFormat/>
    <w:pPr>
      <w:widowControl/>
      <w:suppressAutoHyphens w:val="true"/>
      <w:bidi w:val="0"/>
      <w:spacing w:lineRule="auto" w:line="276" w:before="100" w:after="100"/>
      <w:jc w:val="left"/>
    </w:pPr>
    <w:rPr>
      <w:rFonts w:ascii="Times New Roman" w:hAnsi="Times New Roman" w:eastAsia="Arial" w:cs="Courier New"/>
      <w:color w:val="00000A"/>
      <w:kern w:val="2"/>
      <w:sz w:val="24"/>
      <w:szCs w:val="24"/>
      <w:lang w:val="ru-RU" w:eastAsia="en-US" w:bidi="ar-SA"/>
    </w:rPr>
  </w:style>
  <w:style w:type="paragraph" w:styleId="DefinitionTerm">
    <w:name w:val="Definition Term"/>
    <w:basedOn w:val="Style29"/>
    <w:qFormat/>
    <w:pPr/>
    <w:rPr/>
  </w:style>
  <w:style w:type="paragraph" w:styleId="DefinitionList">
    <w:name w:val="Definition List"/>
    <w:basedOn w:val="Style29"/>
    <w:qFormat/>
    <w:pPr>
      <w:ind w:left="360" w:right="0" w:hanging="0"/>
    </w:pPr>
    <w:rPr/>
  </w:style>
  <w:style w:type="paragraph" w:styleId="H1">
    <w:name w:val="H1"/>
    <w:basedOn w:val="Style29"/>
    <w:qFormat/>
    <w:pPr>
      <w:keepNext w:val="true"/>
      <w:spacing w:before="100" w:after="100"/>
    </w:pPr>
    <w:rPr>
      <w:b/>
      <w:sz w:val="48"/>
    </w:rPr>
  </w:style>
  <w:style w:type="paragraph" w:styleId="H2">
    <w:name w:val="H2"/>
    <w:basedOn w:val="Style29"/>
    <w:qFormat/>
    <w:pPr>
      <w:keepNext w:val="true"/>
      <w:spacing w:before="100" w:after="100"/>
    </w:pPr>
    <w:rPr>
      <w:b/>
      <w:sz w:val="36"/>
    </w:rPr>
  </w:style>
  <w:style w:type="paragraph" w:styleId="H3">
    <w:name w:val="H3"/>
    <w:basedOn w:val="Style29"/>
    <w:qFormat/>
    <w:pPr>
      <w:keepNext w:val="true"/>
      <w:spacing w:before="100" w:after="100"/>
    </w:pPr>
    <w:rPr>
      <w:b/>
      <w:sz w:val="28"/>
    </w:rPr>
  </w:style>
  <w:style w:type="paragraph" w:styleId="H4">
    <w:name w:val="H4"/>
    <w:basedOn w:val="Style29"/>
    <w:qFormat/>
    <w:pPr>
      <w:keepNext w:val="true"/>
      <w:spacing w:before="100" w:after="100"/>
    </w:pPr>
    <w:rPr>
      <w:b/>
      <w:sz w:val="24"/>
    </w:rPr>
  </w:style>
  <w:style w:type="paragraph" w:styleId="H5">
    <w:name w:val="H5"/>
    <w:basedOn w:val="Style29"/>
    <w:qFormat/>
    <w:pPr>
      <w:keepNext w:val="true"/>
      <w:spacing w:before="100" w:after="100"/>
    </w:pPr>
    <w:rPr>
      <w:b/>
      <w:sz w:val="20"/>
    </w:rPr>
  </w:style>
  <w:style w:type="paragraph" w:styleId="H6">
    <w:name w:val="H6"/>
    <w:basedOn w:val="Style29"/>
    <w:qFormat/>
    <w:pPr>
      <w:keepNext w:val="true"/>
      <w:spacing w:before="100" w:after="100"/>
    </w:pPr>
    <w:rPr>
      <w:b/>
      <w:sz w:val="16"/>
    </w:rPr>
  </w:style>
  <w:style w:type="paragraph" w:styleId="Address">
    <w:name w:val="Address"/>
    <w:basedOn w:val="Style29"/>
    <w:qFormat/>
    <w:pPr/>
    <w:rPr>
      <w:i/>
    </w:rPr>
  </w:style>
  <w:style w:type="paragraph" w:styleId="Blockquote">
    <w:name w:val="Blockquote"/>
    <w:basedOn w:val="Style29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9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ZTopofForm">
    <w:name w:val="z-Top of Form"/>
    <w:qFormat/>
    <w:pPr>
      <w:widowControl/>
      <w:pBdr>
        <w:bottom w:val="double" w:sz="2" w:space="0" w:color="000001"/>
      </w:pBdr>
      <w:suppressAutoHyphens w:val="true"/>
      <w:bidi w:val="0"/>
      <w:spacing w:lineRule="auto" w:line="276" w:before="0" w:after="200"/>
      <w:jc w:val="center"/>
    </w:pPr>
    <w:rPr>
      <w:rFonts w:ascii="Arial" w:hAnsi="Arial" w:eastAsia="Arial" w:cs="Courier New"/>
      <w:vanish/>
      <w:color w:val="00000A"/>
      <w:kern w:val="2"/>
      <w:sz w:val="16"/>
      <w:szCs w:val="24"/>
      <w:lang w:val="ru-RU" w:eastAsia="en-US" w:bidi="ar-SA"/>
    </w:rPr>
  </w:style>
  <w:style w:type="paragraph" w:styleId="Style30">
    <w:name w:val="Заголовок таблицы"/>
    <w:basedOn w:val="Style28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1385</TotalTime>
  <Application>LibreOffice/6.4.3.2$Windows_x86 LibreOffice_project/747b5d0ebf89f41c860ec2a39efd7cb15b54f2d8</Application>
  <Pages>2</Pages>
  <Words>462</Words>
  <Characters>3382</Characters>
  <CharactersWithSpaces>4033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2014-02-17T12:21:00Z</dcterms:created>
  <dc:creator>ZAK16</dc:creator>
  <dc:description/>
  <dc:language>ru</dc:language>
  <cp:lastModifiedBy/>
  <cp:lastPrinted>2019-10-24T14:50:00Z</cp:lastPrinted>
  <dcterms:modified xsi:type="dcterms:W3CDTF">2020-09-09T17:14:21Z</dcterms:modified>
  <cp:revision>340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