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 03.4-4/</w:t>
      </w:r>
      <w:r>
        <w:rPr>
          <w:rFonts w:eastAsia="Times New Roman"/>
          <w:b/>
          <w:bCs/>
          <w:sz w:val="20"/>
          <w:szCs w:val="20"/>
        </w:rPr>
        <w:t>1072</w:t>
      </w:r>
      <w:r>
        <w:rPr>
          <w:rFonts w:eastAsia="Times New Roman"/>
          <w:b/>
          <w:bCs/>
          <w:sz w:val="20"/>
          <w:szCs w:val="20"/>
        </w:rPr>
        <w:t xml:space="preserve">  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автомобильных шин"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.09.20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ул.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шин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202463200872446320100100460012211244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Бахтояров Геннадий </w:t>
            </w:r>
            <w:r>
              <w:rPr>
                <w:sz w:val="20"/>
                <w:szCs w:val="20"/>
                <w:lang w:val="ru-RU"/>
              </w:rPr>
              <w:t>Егорович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На основании пункта 2 части 4 статьи 67 Федерального закона № 44-ФЗ- несоответствие информации, предусмотренной ч. 3 ст. 66 44-ФЗ, требованиям документации о таком аукционе отказать в допуске к участию в электронном аукционе, поскольку участник в первой части заявки предложил: в описании объекта закупки показатели товара, не соответствующие значениям, установленным в документации об аукционе. А именно:  -автомобильная шина-индекс скорости, км/ч -не более 140,а участник закупки предложил- автомобильная шина ,индекс скорости, км/ч  -160; -количество шт. -6,а участник закупки предложил--количество шт. -4. -требования к качеству товара: поставляемый товар должен быть новым, 2020 года выпуска, участник закупки  не указал год выпуска,  что не соответствует требованиям документации об электронном аукционе (Приложение № 2 к аукционной документации, Описание объекта закупки), информации, предусмотренной пунктом 3 части 5 статьи 66 Федерального закона № 44-ФЗ.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Бахтояров Геннадий </w:t>
            </w:r>
            <w:r>
              <w:rPr>
                <w:sz w:val="20"/>
                <w:szCs w:val="20"/>
                <w:lang w:val="ru-RU"/>
              </w:rPr>
              <w:t>Егорович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Бахтояров Геннадий </w:t>
            </w:r>
            <w:r>
              <w:rPr>
                <w:sz w:val="20"/>
                <w:szCs w:val="20"/>
                <w:lang w:val="ru-RU"/>
              </w:rPr>
              <w:t>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3</Pages>
  <Words>529</Words>
  <Characters>3822</Characters>
  <CharactersWithSpaces>4284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2020-09-25T16:25:18Z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