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rStyle w:val="style16"/>
          <w:sz w:val="20"/>
          <w:szCs w:val="20"/>
        </w:rPr>
        <w:t xml:space="preserve">ПРОТОКОЛ № </w:t>
      </w:r>
      <w:r>
        <w:rPr>
          <w:rStyle w:val="style16"/>
          <w:rFonts w:eastAsia="Times New Roman"/>
          <w:b/>
          <w:i w:val="false"/>
          <w:iCs w:val="false"/>
          <w:caps/>
          <w:color w:val="00000A"/>
          <w:sz w:val="20"/>
          <w:szCs w:val="20"/>
          <w:lang w:eastAsia="ru-RU" w:val="en-US"/>
        </w:rPr>
        <w:t xml:space="preserve"> 03.5-3/1856/393</w:t>
      </w:r>
    </w:p>
    <w:p>
      <w:pPr>
        <w:pStyle w:val="style0"/>
        <w:jc w:val="center"/>
      </w:pPr>
      <w:r>
        <w:rPr>
          <w:rStyle w:val="style16"/>
          <w:sz w:val="20"/>
          <w:szCs w:val="20"/>
        </w:rPr>
        <w:t>подведения итогов аукциона в электронной форме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b/>
          <w:bCs/>
          <w:color w:val="000000"/>
          <w:sz w:val="20"/>
          <w:szCs w:val="20"/>
        </w:rPr>
        <w:t>на право заключения муниципального контракта с  Администрацией Тазовского сельсовета Золотухинского района Курской обла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сти по организации освещения улиц Молодежная, Песчанка, д. Жерновец, ул. Низ, с. Тазово Золотухинского района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(Регистрационный номер -09-05/19687 )</w:t>
      </w:r>
    </w:p>
    <w:p>
      <w:pPr>
        <w:pStyle w:val="style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    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Идентификационный код закупки:</w:t>
      </w:r>
    </w:p>
    <w:p>
      <w:pPr>
        <w:pStyle w:val="style0"/>
        <w:jc w:val="center"/>
      </w:pPr>
      <w:r>
        <w:rPr>
          <w:rFonts w:cs="Times New Roman" w:eastAsia="Times New Roman"/>
          <w:b w:val="false"/>
          <w:bCs w:val="false"/>
          <w:i w:val="false"/>
          <w:iCs w:val="false"/>
          <w:color w:val="000000"/>
          <w:sz w:val="20"/>
          <w:szCs w:val="20"/>
          <w:lang w:bidi="ar-SA" w:eastAsia="ru-RU" w:val="ru-RU"/>
        </w:rPr>
        <w:t>203460700124246070100100050014321244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/>
      </w:r>
    </w:p>
    <w:p>
      <w:pPr>
        <w:pStyle w:val="style0"/>
        <w:tabs>
          <w:tab w:leader="none" w:pos="-1620" w:val="left"/>
        </w:tabs>
      </w:pPr>
      <w:r>
        <w:rPr>
          <w:sz w:val="20"/>
          <w:szCs w:val="20"/>
        </w:rPr>
        <w:t>г. Курск, ул. Красный Октябрь,21                                                                                      «</w:t>
      </w:r>
      <w:r>
        <w:rPr>
          <w:sz w:val="20"/>
          <w:szCs w:val="20"/>
        </w:rPr>
        <w:t>28</w:t>
      </w:r>
      <w:r>
        <w:rPr>
          <w:sz w:val="20"/>
          <w:szCs w:val="20"/>
        </w:rPr>
        <w:t xml:space="preserve">» </w:t>
      </w:r>
      <w:r>
        <w:rPr>
          <w:rFonts w:cs="Times New Roman" w:eastAsia="Times New Roman"/>
          <w:sz w:val="20"/>
          <w:szCs w:val="20"/>
          <w:lang w:eastAsia="ru-RU"/>
        </w:rPr>
        <w:t>сентября</w:t>
      </w:r>
      <w:r>
        <w:rPr>
          <w:sz w:val="20"/>
          <w:szCs w:val="20"/>
        </w:rPr>
        <w:t xml:space="preserve"> 2020 года</w:t>
      </w:r>
    </w:p>
    <w:p>
      <w:pPr>
        <w:pStyle w:val="style49"/>
        <w:spacing w:after="28" w:before="28"/>
        <w:contextualSpacing w:val="false"/>
        <w:jc w:val="center"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/>
      </w:r>
    </w:p>
    <w:tbl>
      <w:tblPr>
        <w:jc w:val="left"/>
        <w:tblInd w:type="dxa" w:w="-318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3259"/>
        <w:gridCol w:w="6520"/>
      </w:tblGrid>
      <w:tr>
        <w:trPr>
          <w:trHeight w:hRule="atLeast" w:val="539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en-US"/>
              </w:rPr>
              <w:t>Полторацкий Алексей Николаевич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hRule="atLeast" w:val="80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en-US"/>
              </w:rPr>
              <w:t>Сидорова Светлана Владимировна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hRule="atLeast" w:val="521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56"/>
              <w:spacing w:line="100" w:lineRule="atLeast"/>
              <w:ind w:hanging="0" w:left="-70" w:right="3"/>
            </w:pPr>
            <w:r>
              <w:rPr>
                <w:rFonts w:cs="Times New Roman" w:eastAsia="Times New Roman"/>
                <w:color w:val="00000A"/>
                <w:sz w:val="20"/>
                <w:szCs w:val="20"/>
                <w:shd w:fill="FFFFFF" w:val="clear"/>
                <w:lang w:bidi="ar-SA" w:eastAsia="zh-CN" w:val="ru-RU"/>
              </w:rPr>
              <w:t>Костина Анастасия Сергеевна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Ходосов Максим Андреевич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2310" w:val="left"/>
                <w:tab w:leader="none" w:pos="6005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Горчакова Наталья Михайловна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Глава сельсовета   - член комиссии</w:t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2310" w:val="left"/>
                <w:tab w:leader="none" w:pos="6005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Сидорова Людмила Николаевна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Начальник отдела администрации посёлка - член комиссии</w:t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2310" w:val="left"/>
                <w:tab w:leader="none" w:pos="6005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Ковалева Лариса Владимировна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 xml:space="preserve">Ведущий специалист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 xml:space="preserve"> - член комиссии</w:t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2310" w:val="left"/>
                <w:tab w:leader="none" w:pos="6005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 xml:space="preserve">Поварова Екатерина </w:t>
            </w:r>
            <w:bookmarkStart w:id="0" w:name="__DdeLink__371_1678990471"/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Николаевна</w:t>
            </w:r>
            <w:bookmarkEnd w:id="0"/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 xml:space="preserve"> 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Депутат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 xml:space="preserve"> - член комиссии</w:t>
            </w:r>
          </w:p>
        </w:tc>
      </w:tr>
    </w:tbl>
    <w:p>
      <w:pPr>
        <w:pStyle w:val="style50"/>
        <w:spacing w:after="0" w:before="0" w:line="100" w:lineRule="atLeast"/>
        <w:ind w:firstLine="708" w:left="0" w:right="0"/>
        <w:contextualSpacing w:val="false"/>
        <w:jc w:val="both"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cs="Times New Roman" w:eastAsia="Times New Roman"/>
          <w:color w:val="00000A"/>
          <w:sz w:val="20"/>
          <w:szCs w:val="20"/>
          <w:lang w:bidi="ar-SA" w:eastAsia="ru-RU" w:val="ru-RU"/>
        </w:rPr>
        <w:t>8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>
          <w:rFonts w:ascii="Times New Roman" w:cs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0"/>
        <w:keepNext/>
        <w:keepLines/>
        <w:suppressLineNumbers/>
        <w:tabs>
          <w:tab w:leader="none" w:pos="-1620" w:val="left"/>
        </w:tabs>
        <w:suppressAutoHyphens w:val="true"/>
        <w:spacing w:after="0" w:before="0"/>
        <w:ind w:firstLine="709" w:left="0" w:right="0"/>
        <w:contextualSpacing w:val="false"/>
        <w:jc w:val="left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О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ar-SA" w:val="ru-RU"/>
        </w:rPr>
        <w:t>рганизации освещения улиц Молодежная, Песчанка, д. Жерновец, ул. Низ, с. Тазово Золотухинского района</w:t>
      </w:r>
    </w:p>
    <w:p>
      <w:pPr>
        <w:pStyle w:val="style0"/>
        <w:keepNext/>
        <w:keepLines/>
        <w:suppressLineNumbers/>
        <w:suppressAutoHyphens w:val="true"/>
        <w:jc w:val="center"/>
      </w:pPr>
      <w:r>
        <w:rPr/>
      </w:r>
    </w:p>
    <w:p>
      <w:pPr>
        <w:pStyle w:val="style0"/>
        <w:keepNext/>
        <w:keepLines/>
        <w:suppressLineNumbers/>
        <w:suppressAutoHyphens w:val="true"/>
        <w:jc w:val="center"/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style0"/>
        <w:suppressLineNumbers/>
        <w:suppressAutoHyphens w:val="true"/>
        <w:jc w:val="center"/>
      </w:pPr>
      <w:r>
        <w:rPr>
          <w:b w:val="false"/>
          <w:bCs w:val="false"/>
          <w:color w:val="000000"/>
          <w:sz w:val="24"/>
          <w:szCs w:val="24"/>
          <w:lang w:eastAsia="ru-RU" w:val="ru-RU"/>
        </w:rPr>
        <w:t>875 717,00 (восемьсот семьдесят пять тысяч семьсот семнадцать руб 00 коп)</w:t>
      </w:r>
    </w:p>
    <w:p>
      <w:pPr>
        <w:pStyle w:val="style0"/>
        <w:keepNext/>
        <w:keepLines/>
        <w:suppressLineNumbers/>
        <w:suppressAutoHyphens w:val="true"/>
      </w:pPr>
      <w:r>
        <w:rPr/>
      </w:r>
    </w:p>
    <w:p>
      <w:pPr>
        <w:pStyle w:val="style0"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 </w:t>
      </w:r>
      <w:r>
        <w:rPr>
          <w:rFonts w:cs="Times New Roman" w:eastAsia="Times New Roman"/>
          <w:color w:val="00000A"/>
          <w:sz w:val="20"/>
          <w:szCs w:val="20"/>
          <w:lang w:bidi="ar-SA" w:eastAsia="ru-RU" w:val="ru-RU"/>
        </w:rPr>
        <w:t>0744200000220002041</w:t>
      </w:r>
      <w:r>
        <w:rPr>
          <w:sz w:val="20"/>
          <w:szCs w:val="20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style0"/>
        <w:tabs>
          <w:tab w:leader="none" w:pos="709" w:val="left"/>
        </w:tabs>
        <w:jc w:val="both"/>
      </w:pPr>
      <w:r>
        <w:rPr/>
      </w:r>
    </w:p>
    <w:tbl>
      <w:tblPr>
        <w:jc w:val="left"/>
        <w:tblInd w:type="dxa" w:w="-258"/>
        <w:tblBorders>
          <w:top w:color="000001" w:space="0" w:sz="6" w:val="single"/>
          <w:left w:color="000001" w:space="0" w:sz="6" w:val="single"/>
          <w:bottom w:color="000001" w:space="0" w:sz="6" w:val="single"/>
          <w:insideH w:color="000001" w:space="0" w:sz="6" w:val="single"/>
          <w:right w:color="000001" w:space="0" w:sz="6" w:val="single"/>
          <w:insideV w:color="000001" w:space="0" w:sz="6" w:val="single"/>
        </w:tblBorders>
        <w:tblCellMar>
          <w:top w:type="dxa" w:w="0"/>
          <w:left w:type="dxa" w:w="16"/>
          <w:bottom w:type="dxa" w:w="0"/>
          <w:right w:type="dxa" w:w="40"/>
        </w:tblCellMar>
      </w:tblPr>
      <w:tblGrid>
        <w:gridCol w:w="2268"/>
        <w:gridCol w:w="2835"/>
        <w:gridCol w:w="3399"/>
        <w:gridCol w:w="1844"/>
      </w:tblGrid>
      <w:tr>
        <w:trPr>
          <w:trHeight w:hRule="atLeast" w:val="725"/>
          <w:cantSplit w:val="false"/>
        </w:trPr>
        <w:tc>
          <w:tcPr>
            <w:tcW w:type="dxa" w:w="2268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6"/>
            </w:tcMar>
            <w:vAlign w:val="center"/>
          </w:tcPr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Номер </w:t>
            </w:r>
          </w:p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sz w:val="20"/>
                <w:szCs w:val="20"/>
              </w:rPr>
              <w:t>по ранжированию</w:t>
            </w:r>
          </w:p>
        </w:tc>
        <w:tc>
          <w:tcPr>
            <w:tcW w:type="dxa" w:w="2835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6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Идентификационный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26"/>
                <w:b/>
                <w:bCs/>
                <w:sz w:val="20"/>
                <w:szCs w:val="20"/>
              </w:rPr>
              <w:t>номер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26"/>
                <w:b/>
                <w:bCs/>
                <w:sz w:val="20"/>
                <w:szCs w:val="20"/>
              </w:rPr>
              <w:t>участника</w:t>
            </w:r>
          </w:p>
        </w:tc>
        <w:tc>
          <w:tcPr>
            <w:tcW w:type="dxa" w:w="3399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5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5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hRule="atLeast" w:val="137"/>
          <w:cantSplit w:val="false"/>
        </w:trPr>
        <w:tc>
          <w:tcPr>
            <w:tcW w:type="dxa" w:w="2268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6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1</w:t>
            </w:r>
          </w:p>
        </w:tc>
        <w:tc>
          <w:tcPr>
            <w:tcW w:type="dxa" w:w="2835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6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 xml:space="preserve">Участник № </w:t>
            </w: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single"/>
                <w:lang w:bidi="ar-SA" w:eastAsia="ru-RU" w:val="ru-RU"/>
              </w:rPr>
              <w:t>EA-58168</w:t>
            </w:r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3399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5"/>
            </w:tcMar>
            <w:vAlign w:val="center"/>
          </w:tcPr>
          <w:p>
            <w:pPr>
              <w:pStyle w:val="style0"/>
              <w:jc w:val="center"/>
            </w:pPr>
            <w:hyperlink r:id="rId2">
              <w:bookmarkStart w:id="1" w:name="protocolReview-lot-requestList-0-accreditationInfo-participantLink"/>
              <w:bookmarkEnd w:id="1"/>
              <w:r>
                <w:rPr>
                  <w:rStyle w:val="style26"/>
                  <w:rStyle w:val="style26"/>
                  <w:color w:val="000000"/>
                  <w:sz w:val="20"/>
                  <w:szCs w:val="20"/>
                  <w:u w:val="none"/>
                  <w:shd w:fill="FFFFFF" w:val="clear"/>
                </w:rPr>
                <w:t>НИКОЛАЕВ ДМИТРИЙ ВАЛЕРЬЕВИЧ</w:t>
              </w:r>
            </w:hyperlink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5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532 485.64</w:t>
            </w:r>
          </w:p>
          <w:p>
            <w:pPr>
              <w:pStyle w:val="style0"/>
              <w:jc w:val="center"/>
            </w:pPr>
            <w:r>
              <w:rPr/>
            </w:r>
          </w:p>
        </w:tc>
      </w:tr>
      <w:tr>
        <w:trPr>
          <w:trHeight w:hRule="atLeast" w:val="128"/>
          <w:cantSplit w:val="false"/>
        </w:trPr>
        <w:tc>
          <w:tcPr>
            <w:tcW w:type="dxa" w:w="2268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6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2</w:t>
            </w:r>
          </w:p>
        </w:tc>
        <w:tc>
          <w:tcPr>
            <w:tcW w:type="dxa" w:w="2835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6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 xml:space="preserve">Участник № </w:t>
            </w: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single"/>
                <w:lang w:bidi="ar-SA" w:eastAsia="ru-RU" w:val="ru-RU"/>
              </w:rPr>
              <w:t>EA-57937</w:t>
            </w:r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3399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5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0"/>
                <w:sz w:val="20"/>
                <w:szCs w:val="20"/>
                <w:u w:val="none"/>
                <w:shd w:fill="FFFFFF" w:val="clear"/>
                <w:lang w:bidi="zxx-" w:eastAsia="zxx-" w:val="ru-RU"/>
              </w:rPr>
              <w:t>ООО</w:t>
            </w:r>
            <w:hyperlink r:id="rId3">
              <w:r>
                <w:rPr>
                  <w:rStyle w:val="style26"/>
                  <w:rStyle w:val="style26"/>
                  <w:rFonts w:cs="Times New Roman" w:eastAsia="Times New Roman"/>
                  <w:color w:val="000000"/>
                  <w:sz w:val="20"/>
                  <w:szCs w:val="20"/>
                  <w:u w:val="none"/>
                  <w:shd w:fill="FFFFFF" w:val="clear"/>
                  <w:lang w:bidi="zxx-" w:eastAsia="zxx-" w:val="zxx-"/>
                </w:rPr>
                <w:t xml:space="preserve"> </w:t>
              </w:r>
              <w:r>
                <w:rPr>
                  <w:rStyle w:val="style26"/>
                  <w:rStyle w:val="style26"/>
                  <w:rFonts w:cs="Times New Roman" w:eastAsia="Times New Roman"/>
                  <w:color w:val="000000"/>
                  <w:sz w:val="20"/>
                  <w:szCs w:val="20"/>
                  <w:u w:val="single"/>
                  <w:shd w:fill="FFFFFF" w:val="clear"/>
                  <w:lang w:bidi="zxx-" w:eastAsia="zxx-" w:val="zxx-"/>
                </w:rPr>
                <w:t>"ЭСКО ГАРАНТИЯ"</w:t>
              </w:r>
            </w:hyperlink>
            <w:r>
              <w:rPr>
                <w:rFonts w:cs="Times New Roman" w:eastAsia="Times New Roman"/>
                <w:color w:val="000000"/>
                <w:sz w:val="20"/>
                <w:szCs w:val="20"/>
                <w:u w:val="single"/>
                <w:shd w:fill="FFFFFF" w:val="clear"/>
                <w:lang w:bidi="zxx-" w:eastAsia="zxx-" w:val="zxx-"/>
              </w:rPr>
              <w:t xml:space="preserve"> </w:t>
            </w:r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5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536 864.23</w:t>
            </w:r>
          </w:p>
          <w:p>
            <w:pPr>
              <w:pStyle w:val="style0"/>
              <w:jc w:val="center"/>
            </w:pPr>
            <w:r>
              <w:rPr/>
            </w:r>
          </w:p>
        </w:tc>
      </w:tr>
      <w:tr>
        <w:trPr>
          <w:trHeight w:hRule="atLeast" w:val="128"/>
          <w:cantSplit w:val="false"/>
        </w:trPr>
        <w:tc>
          <w:tcPr>
            <w:tcW w:type="dxa" w:w="2268"/>
            <w:tcBorders>
              <w:top w:val="non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6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3</w:t>
            </w:r>
          </w:p>
        </w:tc>
        <w:tc>
          <w:tcPr>
            <w:tcW w:type="dxa" w:w="2835"/>
            <w:tcBorders>
              <w:top w:val="non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6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Участник № EA-58155</w:t>
            </w:r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3399"/>
            <w:tcBorders>
              <w:top w:val="non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5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  <w:sz w:val="20"/>
                <w:szCs w:val="20"/>
                <w:u w:val="none"/>
                <w:shd w:fill="FFFFFF" w:val="clear"/>
                <w:lang w:val="ru-RU"/>
              </w:rPr>
              <w:t>ООО</w:t>
            </w:r>
            <w:hyperlink r:id="rId4">
              <w:r>
                <w:rPr>
                  <w:rStyle w:val="style26"/>
                  <w:rStyle w:val="style26"/>
                  <w:color w:val="000000"/>
                  <w:sz w:val="20"/>
                  <w:szCs w:val="20"/>
                  <w:u w:val="none"/>
                  <w:shd w:fill="FFFFFF" w:val="clear"/>
                </w:rPr>
                <w:t xml:space="preserve"> "СТРОЙЭНЕРГОМОНТАЖ"</w:t>
              </w:r>
            </w:hyperlink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1844"/>
            <w:tcBorders>
              <w:top w:val="non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5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678 680.50</w:t>
            </w:r>
          </w:p>
          <w:p>
            <w:pPr>
              <w:pStyle w:val="style0"/>
              <w:jc w:val="center"/>
            </w:pPr>
            <w:r>
              <w:rPr/>
            </w:r>
          </w:p>
        </w:tc>
      </w:tr>
    </w:tbl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>
          <w:rStyle w:val="style26"/>
          <w:sz w:val="20"/>
          <w:szCs w:val="20"/>
        </w:rPr>
        <w:t>Членами аукционной комиссии принято решение:</w:t>
      </w:r>
    </w:p>
    <w:p>
      <w:pPr>
        <w:pStyle w:val="style42"/>
        <w:widowControl/>
        <w:jc w:val="both"/>
      </w:pPr>
      <w:r>
        <w:rPr/>
      </w:r>
    </w:p>
    <w:tbl>
      <w:tblPr>
        <w:jc w:val="left"/>
        <w:tblInd w:type="dxa" w:w="-186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98"/>
          <w:bottom w:type="dxa" w:w="0"/>
          <w:right w:type="dxa" w:w="108"/>
        </w:tblCellMar>
      </w:tblPr>
      <w:tblGrid>
        <w:gridCol w:w="1706"/>
        <w:gridCol w:w="2702"/>
        <w:gridCol w:w="2971"/>
        <w:gridCol w:w="2969"/>
      </w:tblGrid>
      <w:tr>
        <w:trPr>
          <w:trHeight w:hRule="atLeast" w:val="397"/>
          <w:cantSplit w:val="false"/>
        </w:trPr>
        <w:tc>
          <w:tcPr>
            <w:tcW w:type="dxa" w:w="170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Члены комиссии</w:t>
            </w:r>
          </w:p>
        </w:tc>
        <w:tc>
          <w:tcPr>
            <w:tcW w:type="dxa" w:w="270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single"/>
                <w:lang w:bidi="ar-SA" w:eastAsia="zh-CN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single"/>
                <w:lang w:bidi="ar-SA" w:eastAsia="zh-CN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single"/>
                <w:lang w:bidi="ar-SA" w:eastAsia="zh-CN" w:val="ru-RU"/>
              </w:rPr>
              <w:t xml:space="preserve">№ </w:t>
            </w: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single"/>
                <w:lang w:bidi="ar-SA" w:eastAsia="zh-CN" w:val="ru-RU"/>
              </w:rPr>
              <w:t>EA-58168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hyperlink r:id="rId5">
              <w:r>
                <w:rPr>
                  <w:rStyle w:val="style26"/>
                  <w:rStyle w:val="style26"/>
                  <w:rFonts w:cs="Times New Roman" w:eastAsia="Times New Roman"/>
                  <w:color w:val="00000A"/>
                  <w:sz w:val="16"/>
                  <w:szCs w:val="16"/>
                  <w:u w:val="none"/>
                  <w:shd w:fill="FFFFFF" w:val="clear"/>
                  <w:lang w:bidi="ar-SA" w:eastAsia="zh-CN" w:val="ru-RU"/>
                </w:rPr>
                <w:t>НИКОЛАЕВ ДМИТРИЙ ВАЛЕРЬЕВИЧ</w:t>
              </w:r>
            </w:hyperlink>
          </w:p>
        </w:tc>
        <w:tc>
          <w:tcPr>
            <w:tcW w:type="dxa" w:w="297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single"/>
                <w:lang w:bidi="ar-SA" w:eastAsia="zh-CN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single"/>
                <w:lang w:bidi="ar-SA" w:eastAsia="zh-CN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single"/>
                <w:lang w:bidi="ar-SA" w:eastAsia="zh-CN" w:val="ru-RU"/>
              </w:rPr>
              <w:t xml:space="preserve">№ </w:t>
            </w: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single"/>
                <w:lang w:bidi="ar-SA" w:eastAsia="zh-CN" w:val="ru-RU"/>
              </w:rPr>
              <w:t>EA-57937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cs="Times New Roman" w:eastAsia="Times New Roman"/>
                <w:color w:val="00000A"/>
                <w:sz w:val="16"/>
                <w:szCs w:val="16"/>
                <w:u w:val="none"/>
                <w:shd w:fill="FFFFFF" w:val="clear"/>
                <w:lang w:bidi="ar-SA" w:eastAsia="zh-CN" w:val="ru-RU"/>
              </w:rPr>
              <w:t>ООО</w:t>
            </w:r>
            <w:hyperlink r:id="rId6">
              <w:r>
                <w:rPr>
                  <w:rStyle w:val="style26"/>
                  <w:rStyle w:val="style26"/>
                  <w:rFonts w:cs="Times New Roman" w:eastAsia="Times New Roman"/>
                  <w:color w:val="00000A"/>
                  <w:sz w:val="16"/>
                  <w:szCs w:val="16"/>
                  <w:u w:val="none"/>
                  <w:shd w:fill="FFFFFF" w:val="clear"/>
                  <w:lang w:bidi="ar-SA" w:eastAsia="zh-CN" w:val="ru-RU"/>
                </w:rPr>
                <w:t xml:space="preserve"> </w:t>
              </w:r>
              <w:r>
                <w:rPr>
                  <w:rStyle w:val="style26"/>
                  <w:rStyle w:val="style26"/>
                  <w:rFonts w:cs="Times New Roman" w:eastAsia="Times New Roman"/>
                  <w:color w:val="00000A"/>
                  <w:sz w:val="16"/>
                  <w:szCs w:val="16"/>
                  <w:u w:val="single"/>
                  <w:shd w:fill="FFFFFF" w:val="clear"/>
                  <w:lang w:bidi="ar-SA" w:eastAsia="zh-CN" w:val="ru-RU"/>
                </w:rPr>
                <w:t>"ЭСКО ГАРАНТИЯ"</w:t>
              </w:r>
            </w:hyperlink>
          </w:p>
        </w:tc>
        <w:tc>
          <w:tcPr>
            <w:tcW w:type="dxa" w:w="296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single"/>
                <w:lang w:bidi="ar-SA" w:eastAsia="zh-CN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single"/>
                <w:lang w:bidi="ar-SA" w:eastAsia="zh-CN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single"/>
                <w:lang w:bidi="ar-SA" w:eastAsia="zh-CN" w:val="ru-RU"/>
              </w:rPr>
              <w:t xml:space="preserve">№ </w:t>
            </w: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EA-58155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shd w:fill="FFFFFF" w:val="clear"/>
                <w:lang w:bidi="ar-SA" w:eastAsia="zh-CN" w:val="ru-RU"/>
              </w:rPr>
              <w:t>ООО</w:t>
            </w:r>
            <w:hyperlink r:id="rId7">
              <w:r>
                <w:rPr>
                  <w:rStyle w:val="style26"/>
                  <w:rStyle w:val="style26"/>
                  <w:rFonts w:cs="Times New Roman" w:eastAsia="Times New Roman"/>
                  <w:color w:val="00000A"/>
                  <w:sz w:val="16"/>
                  <w:szCs w:val="16"/>
                  <w:u w:val="none"/>
                  <w:shd w:fill="FFFFFF" w:val="clear"/>
                  <w:lang w:bidi="ar-SA" w:eastAsia="zh-CN" w:val="ru-RU"/>
                </w:rPr>
                <w:t xml:space="preserve"> "СТРОЙЭНЕРГОМОНТАЖ"</w:t>
              </w:r>
            </w:hyperlink>
          </w:p>
        </w:tc>
      </w:tr>
      <w:tr>
        <w:trPr>
          <w:trHeight w:hRule="atLeast" w:val="397"/>
          <w:cantSplit w:val="false"/>
        </w:trPr>
        <w:tc>
          <w:tcPr>
            <w:tcW w:type="dxa" w:w="170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А. Н. Полторацкий</w:t>
            </w:r>
          </w:p>
        </w:tc>
        <w:tc>
          <w:tcPr>
            <w:tcW w:type="dxa" w:w="270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Соответствует требованиям</w:t>
            </w:r>
          </w:p>
        </w:tc>
        <w:tc>
          <w:tcPr>
            <w:tcW w:type="dxa" w:w="297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Соответствует требованиям</w:t>
            </w:r>
          </w:p>
        </w:tc>
        <w:tc>
          <w:tcPr>
            <w:tcW w:type="dxa" w:w="296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70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С.В. Сидорова</w:t>
            </w:r>
          </w:p>
        </w:tc>
        <w:tc>
          <w:tcPr>
            <w:tcW w:type="dxa" w:w="270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Соответствует требованиям</w:t>
            </w:r>
          </w:p>
        </w:tc>
        <w:tc>
          <w:tcPr>
            <w:tcW w:type="dxa" w:w="297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Соответствует требованиям</w:t>
            </w:r>
          </w:p>
        </w:tc>
        <w:tc>
          <w:tcPr>
            <w:tcW w:type="dxa" w:w="296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70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А.С. Костина</w:t>
            </w:r>
          </w:p>
        </w:tc>
        <w:tc>
          <w:tcPr>
            <w:tcW w:type="dxa" w:w="270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Соответствует требованиям</w:t>
            </w:r>
          </w:p>
        </w:tc>
        <w:tc>
          <w:tcPr>
            <w:tcW w:type="dxa" w:w="297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Соответствует требованиям</w:t>
            </w:r>
          </w:p>
        </w:tc>
        <w:tc>
          <w:tcPr>
            <w:tcW w:type="dxa" w:w="296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70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 xml:space="preserve">М.А. Ходосов </w:t>
            </w:r>
          </w:p>
        </w:tc>
        <w:tc>
          <w:tcPr>
            <w:tcW w:type="dxa" w:w="270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Соответствует требованиям</w:t>
            </w:r>
          </w:p>
        </w:tc>
        <w:tc>
          <w:tcPr>
            <w:tcW w:type="dxa" w:w="297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Соответствует требованиям</w:t>
            </w:r>
          </w:p>
        </w:tc>
        <w:tc>
          <w:tcPr>
            <w:tcW w:type="dxa" w:w="296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70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pacing w:val="20"/>
                <w:sz w:val="16"/>
                <w:szCs w:val="16"/>
                <w:lang w:bidi="ar-SA" w:eastAsia="zh-CN" w:val="ru-RU"/>
              </w:rPr>
              <w:t>Н.М. Горчакова</w:t>
            </w:r>
          </w:p>
        </w:tc>
        <w:tc>
          <w:tcPr>
            <w:tcW w:type="dxa" w:w="270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Соответствует требованиям</w:t>
            </w:r>
          </w:p>
        </w:tc>
        <w:tc>
          <w:tcPr>
            <w:tcW w:type="dxa" w:w="297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Соответствует требованиям</w:t>
            </w:r>
          </w:p>
        </w:tc>
        <w:tc>
          <w:tcPr>
            <w:tcW w:type="dxa" w:w="296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706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16"/>
                <w:szCs w:val="16"/>
                <w:lang w:bidi="ar-SA" w:eastAsia="zh-CN" w:val="ru-RU"/>
              </w:rPr>
              <w:t>Л.Н. Сидорова</w:t>
            </w:r>
          </w:p>
        </w:tc>
        <w:tc>
          <w:tcPr>
            <w:tcW w:type="dxa" w:w="2702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Соответствует требованиям</w:t>
            </w:r>
          </w:p>
        </w:tc>
        <w:tc>
          <w:tcPr>
            <w:tcW w:type="dxa" w:w="2971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Соответствует требованиям</w:t>
            </w:r>
          </w:p>
        </w:tc>
        <w:tc>
          <w:tcPr>
            <w:tcW w:type="dxa" w:w="2969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706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16"/>
                <w:szCs w:val="16"/>
                <w:lang w:bidi="ar-SA" w:eastAsia="zh-CN" w:val="ru-RU"/>
              </w:rPr>
              <w:t>Л.В. Ковалева</w:t>
            </w:r>
          </w:p>
        </w:tc>
        <w:tc>
          <w:tcPr>
            <w:tcW w:type="dxa" w:w="2702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Соответствует требованиям</w:t>
            </w:r>
          </w:p>
        </w:tc>
        <w:tc>
          <w:tcPr>
            <w:tcW w:type="dxa" w:w="2971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Соответствует требованиям</w:t>
            </w:r>
          </w:p>
        </w:tc>
        <w:tc>
          <w:tcPr>
            <w:tcW w:type="dxa" w:w="2969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706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16"/>
                <w:szCs w:val="16"/>
                <w:lang w:bidi="ar-SA" w:eastAsia="zh-CN" w:val="ru-RU"/>
              </w:rPr>
              <w:t>Е.Н. Поварова</w:t>
            </w:r>
          </w:p>
        </w:tc>
        <w:tc>
          <w:tcPr>
            <w:tcW w:type="dxa" w:w="2702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Соответствует требованиям</w:t>
            </w:r>
          </w:p>
        </w:tc>
        <w:tc>
          <w:tcPr>
            <w:tcW w:type="dxa" w:w="2971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Соответствует требованиям</w:t>
            </w:r>
          </w:p>
        </w:tc>
        <w:tc>
          <w:tcPr>
            <w:tcW w:type="dxa" w:w="2969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>Соответствует требованиям</w:t>
            </w:r>
          </w:p>
        </w:tc>
      </w:tr>
    </w:tbl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Style w:val="style26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26"/>
          <w:rFonts w:cs="Times New Roman" w:eastAsia="Times New Roman"/>
          <w:color w:val="0000FF"/>
          <w:sz w:val="20"/>
          <w:szCs w:val="20"/>
          <w:u w:val="single"/>
          <w:lang w:eastAsia="ru-RU"/>
        </w:rPr>
        <w:t>О</w:t>
      </w:r>
      <w:r>
        <w:rPr>
          <w:rFonts w:cs="Times New Roman" w:eastAsia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2"/>
        <w:widowControl/>
        <w:tabs>
          <w:tab w:leader="none" w:pos="7336" w:val="left"/>
        </w:tabs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7483"/>
        <w:gridCol w:w="2403"/>
      </w:tblGrid>
      <w:tr>
        <w:trPr>
          <w:trHeight w:hRule="atLeast" w:val="737"/>
          <w:cantSplit w:val="false"/>
        </w:trPr>
        <w:tc>
          <w:tcPr>
            <w:tcW w:type="dxa" w:w="748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zh-CN" w:val="ru-RU"/>
              </w:rPr>
              <w:t>Председатель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6"/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zh-CN" w:val="ru-RU"/>
              </w:rPr>
              <w:t>А</w:t>
            </w:r>
            <w:r>
              <w:rPr>
                <w:rStyle w:val="style20"/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zh-CN" w:val="ru-RU"/>
              </w:rPr>
              <w:t>.Н. Полторацкий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zh-CN" w:val="ru-RU"/>
              </w:rPr>
              <w:t>Заместитель председателя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6"/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zh-CN" w:val="ru-RU"/>
              </w:rPr>
              <w:t>С</w:t>
            </w:r>
            <w:r>
              <w:rPr>
                <w:rStyle w:val="style20"/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zh-CN" w:val="ru-RU"/>
              </w:rPr>
              <w:t>.В. Сидорова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zh-CN" w:val="ru-RU"/>
              </w:rPr>
              <w:t>Секретарь</w:t>
            </w:r>
            <w:r>
              <w:rPr>
                <w:rStyle w:val="style26"/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zh-CN" w:val="ru-RU"/>
              </w:rPr>
              <w:t xml:space="preserve"> аукционной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6"/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zh-CN" w:val="ru-RU"/>
              </w:rPr>
              <w:t>А</w:t>
            </w:r>
            <w:r>
              <w:rPr>
                <w:rStyle w:val="style20"/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zh-CN" w:val="ru-RU"/>
              </w:rPr>
              <w:t>.С. Костина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zh-CN" w:val="ru-RU"/>
              </w:rPr>
              <w:t>Члены аукционной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0"/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zh-CN" w:val="ru-RU"/>
              </w:rPr>
              <w:t xml:space="preserve">М.А. Ходосов 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zh-CN" w:val="ru-RU"/>
              </w:rPr>
              <w:t>Н.М. Горчакова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zh-CN" w:val="ru-RU"/>
              </w:rPr>
              <w:t>Л.Н. Сидорова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zh-CN" w:val="ru-RU"/>
              </w:rPr>
              <w:t>Л.В. Ковалева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zh-CN" w:val="ru-RU"/>
              </w:rPr>
              <w:t>Е.Н. Поварова</w:t>
            </w:r>
          </w:p>
        </w:tc>
      </w:tr>
    </w:tbl>
    <w:p>
      <w:pPr>
        <w:pStyle w:val="style42"/>
        <w:widowControl/>
        <w:jc w:val="both"/>
      </w:pPr>
      <w:r>
        <w:rPr/>
      </w:r>
    </w:p>
    <w:sectPr>
      <w:type w:val="nextPage"/>
      <w:pgSz w:h="16838" w:w="11906"/>
      <w:pgMar w:bottom="851" w:footer="0" w:gutter="0" w:header="0" w:left="1335" w:right="1335" w:top="1012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 w:val="false"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Font Style17"/>
    <w:basedOn w:val="style15"/>
    <w:next w:val="style16"/>
    <w:rPr>
      <w:rFonts w:ascii="Times New Roman" w:cs="Times New Roman" w:hAnsi="Times New Roman"/>
      <w:b/>
      <w:bCs/>
      <w:sz w:val="24"/>
      <w:szCs w:val="24"/>
    </w:rPr>
  </w:style>
  <w:style w:styleId="style17" w:type="character">
    <w:name w:val="Font Style18"/>
    <w:basedOn w:val="style15"/>
    <w:next w:val="style17"/>
    <w:rPr>
      <w:rFonts w:ascii="Times New Roman" w:cs="Times New Roman" w:hAnsi="Times New Roman"/>
      <w:b/>
      <w:bCs/>
      <w:sz w:val="18"/>
      <w:szCs w:val="18"/>
    </w:rPr>
  </w:style>
  <w:style w:styleId="style18" w:type="character">
    <w:name w:val="Font Style20"/>
    <w:basedOn w:val="style15"/>
    <w:next w:val="style18"/>
    <w:rPr>
      <w:rFonts w:ascii="Times New Roman" w:cs="Times New Roman" w:hAnsi="Times New Roman"/>
      <w:sz w:val="18"/>
      <w:szCs w:val="18"/>
    </w:rPr>
  </w:style>
  <w:style w:styleId="style19" w:type="character">
    <w:name w:val="Название Знак"/>
    <w:basedOn w:val="style15"/>
    <w:next w:val="style19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0" w:type="character">
    <w:name w:val="Font Style13"/>
    <w:basedOn w:val="style15"/>
    <w:next w:val="style20"/>
    <w:rPr>
      <w:rFonts w:ascii="Times New Roman" w:cs="Times New Roman" w:hAnsi="Times New Roman"/>
      <w:sz w:val="26"/>
      <w:szCs w:val="26"/>
    </w:rPr>
  </w:style>
  <w:style w:styleId="style21" w:type="character">
    <w:name w:val="Основной текст с отступом Знак"/>
    <w:basedOn w:val="style15"/>
    <w:next w:val="style21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2" w:type="character">
    <w:name w:val="Основной текст с отступом 2 Знак"/>
    <w:basedOn w:val="style15"/>
    <w:next w:val="style22"/>
    <w:rPr>
      <w:rFonts w:ascii="Times New Roman" w:cs="Times New Roman" w:eastAsia="Times New Roman" w:hAnsi="Times New Roman"/>
      <w:sz w:val="24"/>
      <w:szCs w:val="24"/>
      <w:lang w:eastAsia="ru-RU"/>
    </w:rPr>
  </w:style>
  <w:style w:styleId="style23" w:type="character">
    <w:name w:val="ConsPlusNormal Знак"/>
    <w:next w:val="style23"/>
    <w:rPr>
      <w:rFonts w:ascii="Arial" w:cs="Arial" w:eastAsia="Times New Roman" w:hAnsi="Arial"/>
      <w:sz w:val="20"/>
      <w:szCs w:val="20"/>
      <w:lang w:eastAsia="ru-RU"/>
    </w:rPr>
  </w:style>
  <w:style w:styleId="style24" w:type="character">
    <w:name w:val="Выделение"/>
    <w:next w:val="style24"/>
    <w:rPr>
      <w:i/>
      <w:iCs/>
    </w:rPr>
  </w:style>
  <w:style w:styleId="style25" w:type="character">
    <w:name w:val="rs_err_hl1"/>
    <w:basedOn w:val="style15"/>
    <w:next w:val="style25"/>
    <w:rPr/>
  </w:style>
  <w:style w:styleId="style26" w:type="character">
    <w:name w:val="Интернет-ссылка"/>
    <w:basedOn w:val="style15"/>
    <w:next w:val="style26"/>
    <w:rPr>
      <w:color w:val="0000FF"/>
      <w:u w:val="single"/>
      <w:lang w:bidi="zxx-" w:eastAsia="zxx-" w:val="zxx-"/>
    </w:rPr>
  </w:style>
  <w:style w:styleId="style27" w:type="character">
    <w:name w:val="Без интервала Знак"/>
    <w:next w:val="style27"/>
    <w:rPr>
      <w:rFonts w:ascii="Times New Roman" w:cs="Times New Roman" w:eastAsia="Times New Roman" w:hAnsi="Times New Roman"/>
      <w:sz w:val="28"/>
      <w:szCs w:val="28"/>
      <w:lang w:eastAsia="ru-RU"/>
    </w:rPr>
  </w:style>
  <w:style w:styleId="style28" w:type="character">
    <w:name w:val="Выделение жирным"/>
    <w:basedOn w:val="style15"/>
    <w:next w:val="style28"/>
    <w:rPr>
      <w:b/>
      <w:bCs/>
    </w:rPr>
  </w:style>
  <w:style w:styleId="style29" w:type="character">
    <w:name w:val="Обычный (веб) Знак1"/>
    <w:next w:val="style29"/>
    <w:rPr>
      <w:rFonts w:ascii="Times New Roman" w:cs="Times New Roman" w:eastAsia="Times New Roman" w:hAnsi="Times New Roman"/>
      <w:sz w:val="24"/>
      <w:szCs w:val="24"/>
    </w:rPr>
  </w:style>
  <w:style w:styleId="style30" w:type="character">
    <w:name w:val="CITE"/>
    <w:next w:val="style30"/>
    <w:rPr>
      <w:i/>
    </w:rPr>
  </w:style>
  <w:style w:styleId="style31" w:type="character">
    <w:name w:val="CODE"/>
    <w:next w:val="style31"/>
    <w:rPr>
      <w:rFonts w:ascii="Courier New" w:hAnsi="Courier New"/>
      <w:sz w:val="20"/>
    </w:rPr>
  </w:style>
  <w:style w:styleId="style32" w:type="character">
    <w:name w:val="Keyboard"/>
    <w:next w:val="style32"/>
    <w:rPr>
      <w:rFonts w:ascii="Courier New" w:hAnsi="Courier New"/>
      <w:b/>
      <w:sz w:val="20"/>
    </w:rPr>
  </w:style>
  <w:style w:styleId="style33" w:type="character">
    <w:name w:val="Sample"/>
    <w:next w:val="style33"/>
    <w:rPr>
      <w:rFonts w:ascii="Courier New" w:hAnsi="Courier New"/>
    </w:rPr>
  </w:style>
  <w:style w:styleId="style34" w:type="character">
    <w:name w:val="Typewriter"/>
    <w:next w:val="style34"/>
    <w:rPr>
      <w:rFonts w:ascii="Courier New" w:hAnsi="Courier New"/>
      <w:sz w:val="20"/>
    </w:rPr>
  </w:style>
  <w:style w:styleId="style35" w:type="character">
    <w:name w:val="HTML Markup"/>
    <w:next w:val="style35"/>
    <w:rPr>
      <w:vanish/>
      <w:color w:val="FF0000"/>
    </w:rPr>
  </w:style>
  <w:style w:styleId="style36" w:type="character">
    <w:name w:val="Comment"/>
    <w:next w:val="style36"/>
    <w:rPr>
      <w:vanish/>
    </w:rPr>
  </w:style>
  <w:style w:styleId="style37" w:type="paragraph">
    <w:name w:val="Заголовок"/>
    <w:basedOn w:val="style0"/>
    <w:next w:val="style38"/>
    <w:pPr>
      <w:keepNext/>
      <w:spacing w:after="120" w:before="240"/>
      <w:contextualSpacing w:val="false"/>
    </w:pPr>
    <w:rPr>
      <w:rFonts w:ascii="Liberation Sans" w:cs="Arial" w:eastAsia="Microsoft YaHei" w:hAnsi="Liberation Sans"/>
      <w:sz w:val="28"/>
      <w:szCs w:val="28"/>
    </w:rPr>
  </w:style>
  <w:style w:styleId="style38" w:type="paragraph">
    <w:name w:val="Основной текст"/>
    <w:basedOn w:val="style0"/>
    <w:next w:val="style38"/>
    <w:pPr>
      <w:spacing w:after="140" w:before="0" w:line="276" w:lineRule="auto"/>
      <w:contextualSpacing w:val="false"/>
    </w:pPr>
    <w:rPr/>
  </w:style>
  <w:style w:styleId="style39" w:type="paragraph">
    <w:name w:val="Список"/>
    <w:basedOn w:val="style38"/>
    <w:next w:val="style39"/>
    <w:pPr/>
    <w:rPr>
      <w:rFonts w:cs="Arial"/>
    </w:rPr>
  </w:style>
  <w:style w:styleId="style40" w:type="paragraph">
    <w:name w:val="Название"/>
    <w:basedOn w:val="style0"/>
    <w:next w:val="style40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41" w:type="paragraph">
    <w:name w:val="Указатель"/>
    <w:basedOn w:val="style0"/>
    <w:next w:val="style41"/>
    <w:pPr>
      <w:suppressLineNumbers/>
    </w:pPr>
    <w:rPr>
      <w:rFonts w:cs="Arial"/>
    </w:rPr>
  </w:style>
  <w:style w:styleId="style42" w:type="paragraph">
    <w:name w:val="Style4"/>
    <w:basedOn w:val="style0"/>
    <w:next w:val="style42"/>
    <w:pPr/>
    <w:rPr/>
  </w:style>
  <w:style w:styleId="style43" w:type="paragraph">
    <w:name w:val="Style5"/>
    <w:basedOn w:val="style0"/>
    <w:next w:val="style43"/>
    <w:pPr>
      <w:spacing w:line="300" w:lineRule="exact"/>
      <w:jc w:val="center"/>
    </w:pPr>
    <w:rPr/>
  </w:style>
  <w:style w:styleId="style44" w:type="paragraph">
    <w:name w:val="Style6"/>
    <w:basedOn w:val="style0"/>
    <w:next w:val="style44"/>
    <w:pPr/>
    <w:rPr/>
  </w:style>
  <w:style w:styleId="style45" w:type="paragraph">
    <w:name w:val="Style7"/>
    <w:basedOn w:val="style0"/>
    <w:next w:val="style45"/>
    <w:pPr>
      <w:spacing w:line="230" w:lineRule="exact"/>
      <w:jc w:val="center"/>
    </w:pPr>
    <w:rPr/>
  </w:style>
  <w:style w:styleId="style46" w:type="paragraph">
    <w:name w:val="Style8"/>
    <w:basedOn w:val="style0"/>
    <w:next w:val="style46"/>
    <w:pPr>
      <w:spacing w:line="298" w:lineRule="exact"/>
      <w:ind w:firstLine="168" w:left="0" w:right="0"/>
      <w:jc w:val="both"/>
    </w:pPr>
    <w:rPr/>
  </w:style>
  <w:style w:styleId="style47" w:type="paragraph">
    <w:name w:val="Style9"/>
    <w:basedOn w:val="style0"/>
    <w:next w:val="style47"/>
    <w:pPr/>
    <w:rPr/>
  </w:style>
  <w:style w:styleId="style48" w:type="paragraph">
    <w:name w:val="Заглавие"/>
    <w:basedOn w:val="style0"/>
    <w:next w:val="style48"/>
    <w:pPr>
      <w:widowControl/>
      <w:spacing w:after="28" w:before="28"/>
      <w:contextualSpacing w:val="false"/>
    </w:pPr>
    <w:rPr>
      <w:color w:val="000000"/>
    </w:rPr>
  </w:style>
  <w:style w:styleId="style49" w:type="paragraph">
    <w:name w:val="Основной текст с отступом"/>
    <w:basedOn w:val="style0"/>
    <w:next w:val="style49"/>
    <w:pPr>
      <w:widowControl/>
      <w:spacing w:after="28" w:before="28"/>
      <w:contextualSpacing w:val="false"/>
    </w:pPr>
    <w:rPr>
      <w:color w:val="000000"/>
    </w:rPr>
  </w:style>
  <w:style w:styleId="style50" w:type="paragraph">
    <w:name w:val="Body Text Indent 2"/>
    <w:basedOn w:val="style0"/>
    <w:next w:val="style50"/>
    <w:pPr>
      <w:spacing w:after="120" w:before="0" w:line="480" w:lineRule="auto"/>
      <w:ind w:hanging="0" w:left="283" w:right="0"/>
      <w:contextualSpacing w:val="false"/>
    </w:pPr>
    <w:rPr/>
  </w:style>
  <w:style w:styleId="style51" w:type="paragraph">
    <w:name w:val="ConsPlusNormal"/>
    <w:next w:val="style51"/>
    <w:pPr>
      <w:widowControl w:val="false"/>
      <w:suppressAutoHyphens w:val="true"/>
      <w:spacing w:after="0" w:before="0" w:line="100" w:lineRule="atLeast"/>
      <w:ind w:firstLine="720" w:left="0" w:right="0"/>
      <w:contextualSpacing w:val="false"/>
      <w:jc w:val="left"/>
    </w:pPr>
    <w:rPr>
      <w:rFonts w:ascii="Arial" w:cs="Arial" w:eastAsia="Times New Roman" w:hAnsi="Arial"/>
      <w:color w:val="00000A"/>
      <w:sz w:val="20"/>
      <w:szCs w:val="20"/>
      <w:lang w:bidi="ar-SA" w:eastAsia="ru-RU" w:val="ru-RU"/>
    </w:rPr>
  </w:style>
  <w:style w:styleId="style52" w:type="paragraph">
    <w:name w:val="No Spacing"/>
    <w:next w:val="style52"/>
    <w:pPr>
      <w:widowControl/>
      <w:suppressAutoHyphens w:val="true"/>
      <w:spacing w:after="0" w:before="0" w:line="100" w:lineRule="atLeast"/>
      <w:ind w:firstLine="567" w:left="0" w:right="0"/>
      <w:contextualSpacing w:val="false"/>
      <w:jc w:val="both"/>
    </w:pPr>
    <w:rPr>
      <w:rFonts w:ascii="Times New Roman" w:cs="Times New Roman" w:eastAsia="Times New Roman" w:hAnsi="Times New Roman"/>
      <w:color w:val="00000A"/>
      <w:sz w:val="28"/>
      <w:szCs w:val="28"/>
      <w:lang w:bidi="ar-SA" w:eastAsia="ru-RU" w:val="ru-RU"/>
    </w:rPr>
  </w:style>
  <w:style w:styleId="style53" w:type="paragraph">
    <w:name w:val="Обычный2"/>
    <w:next w:val="style53"/>
    <w:pPr>
      <w:widowControl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0"/>
      <w:szCs w:val="20"/>
      <w:lang w:bidi="ar-SA" w:eastAsia="ru-RU" w:val="ru-RU"/>
    </w:rPr>
  </w:style>
  <w:style w:styleId="style54" w:type="paragraph">
    <w:name w:val="Пункт"/>
    <w:basedOn w:val="style0"/>
    <w:next w:val="style54"/>
    <w:pPr>
      <w:widowControl/>
      <w:tabs>
        <w:tab w:leader="none" w:pos="6192" w:val="left"/>
      </w:tabs>
      <w:ind w:hanging="504" w:left="1404" w:right="0"/>
      <w:jc w:val="both"/>
    </w:pPr>
    <w:rPr/>
  </w:style>
  <w:style w:styleId="style55" w:type="paragraph">
    <w:name w:val="Normal (Web)"/>
    <w:basedOn w:val="style0"/>
    <w:next w:val="style55"/>
    <w:pPr>
      <w:widowControl/>
      <w:spacing w:after="119" w:before="28"/>
      <w:contextualSpacing w:val="false"/>
    </w:pPr>
    <w:rPr/>
  </w:style>
  <w:style w:styleId="style56" w:type="paragraph">
    <w:name w:val="Содержимое таблицы"/>
    <w:basedOn w:val="style0"/>
    <w:next w:val="style56"/>
    <w:pPr>
      <w:suppressLineNumbers/>
      <w:suppressAutoHyphens w:val="true"/>
    </w:pPr>
    <w:rPr>
      <w:rFonts w:cs="Lohit Hindi" w:eastAsia="Droid Sans Fallback"/>
      <w:sz w:val="28"/>
      <w:lang w:bidi="hi-IN" w:eastAsia="zh-CN"/>
    </w:rPr>
  </w:style>
  <w:style w:styleId="style57" w:type="paragraph">
    <w:name w:val="Обычный"/>
    <w:next w:val="style57"/>
    <w:pPr>
      <w:widowControl/>
      <w:suppressAutoHyphens w:val="true"/>
      <w:spacing w:after="100" w:before="100" w:line="276" w:lineRule="auto"/>
      <w:contextualSpacing w:val="false"/>
      <w:jc w:val="left"/>
    </w:pPr>
    <w:rPr>
      <w:rFonts w:ascii="Times New Roman" w:cs="Courier New" w:eastAsia="Arial" w:hAnsi="Times New Roman"/>
      <w:color w:val="00000A"/>
      <w:sz w:val="24"/>
      <w:szCs w:val="24"/>
      <w:lang w:bidi="ar-SA" w:eastAsia="en-US" w:val="ru-RU"/>
    </w:rPr>
  </w:style>
  <w:style w:styleId="style58" w:type="paragraph">
    <w:name w:val="Definition Term"/>
    <w:basedOn w:val="style57"/>
    <w:next w:val="style58"/>
    <w:pPr/>
    <w:rPr/>
  </w:style>
  <w:style w:styleId="style59" w:type="paragraph">
    <w:name w:val="Definition List"/>
    <w:basedOn w:val="style57"/>
    <w:next w:val="style59"/>
    <w:pPr>
      <w:ind w:hanging="0" w:left="360" w:right="0"/>
    </w:pPr>
    <w:rPr/>
  </w:style>
  <w:style w:styleId="style60" w:type="paragraph">
    <w:name w:val="H1"/>
    <w:basedOn w:val="style57"/>
    <w:next w:val="style60"/>
    <w:pPr>
      <w:keepNext/>
      <w:spacing w:after="100" w:before="100"/>
      <w:contextualSpacing w:val="false"/>
    </w:pPr>
    <w:rPr>
      <w:b/>
      <w:sz w:val="48"/>
    </w:rPr>
  </w:style>
  <w:style w:styleId="style61" w:type="paragraph">
    <w:name w:val="H2"/>
    <w:basedOn w:val="style57"/>
    <w:next w:val="style61"/>
    <w:pPr>
      <w:keepNext/>
      <w:spacing w:after="100" w:before="100"/>
      <w:contextualSpacing w:val="false"/>
    </w:pPr>
    <w:rPr>
      <w:b/>
      <w:sz w:val="36"/>
    </w:rPr>
  </w:style>
  <w:style w:styleId="style62" w:type="paragraph">
    <w:name w:val="H3"/>
    <w:basedOn w:val="style57"/>
    <w:next w:val="style62"/>
    <w:pPr>
      <w:keepNext/>
      <w:spacing w:after="100" w:before="100"/>
      <w:contextualSpacing w:val="false"/>
    </w:pPr>
    <w:rPr>
      <w:b/>
      <w:sz w:val="28"/>
    </w:rPr>
  </w:style>
  <w:style w:styleId="style63" w:type="paragraph">
    <w:name w:val="H4"/>
    <w:basedOn w:val="style57"/>
    <w:next w:val="style63"/>
    <w:pPr>
      <w:keepNext/>
      <w:spacing w:after="100" w:before="100"/>
      <w:contextualSpacing w:val="false"/>
    </w:pPr>
    <w:rPr>
      <w:b/>
      <w:sz w:val="24"/>
    </w:rPr>
  </w:style>
  <w:style w:styleId="style64" w:type="paragraph">
    <w:name w:val="H5"/>
    <w:basedOn w:val="style57"/>
    <w:next w:val="style64"/>
    <w:pPr>
      <w:keepNext/>
      <w:spacing w:after="100" w:before="100"/>
      <w:contextualSpacing w:val="false"/>
    </w:pPr>
    <w:rPr>
      <w:b/>
      <w:sz w:val="20"/>
    </w:rPr>
  </w:style>
  <w:style w:styleId="style65" w:type="paragraph">
    <w:name w:val="H6"/>
    <w:basedOn w:val="style57"/>
    <w:next w:val="style65"/>
    <w:pPr>
      <w:keepNext/>
      <w:spacing w:after="100" w:before="100"/>
      <w:contextualSpacing w:val="false"/>
    </w:pPr>
    <w:rPr>
      <w:b/>
      <w:sz w:val="16"/>
    </w:rPr>
  </w:style>
  <w:style w:styleId="style66" w:type="paragraph">
    <w:name w:val="Address"/>
    <w:basedOn w:val="style57"/>
    <w:next w:val="style66"/>
    <w:pPr/>
    <w:rPr>
      <w:i/>
    </w:rPr>
  </w:style>
  <w:style w:styleId="style67" w:type="paragraph">
    <w:name w:val="Blockquote"/>
    <w:basedOn w:val="style57"/>
    <w:next w:val="style67"/>
    <w:pPr>
      <w:spacing w:after="100" w:before="100"/>
      <w:ind w:hanging="0" w:left="360" w:right="360"/>
      <w:contextualSpacing w:val="false"/>
    </w:pPr>
    <w:rPr/>
  </w:style>
  <w:style w:styleId="style68" w:type="paragraph">
    <w:name w:val="Preformatted"/>
    <w:basedOn w:val="style57"/>
    <w:next w:val="style68"/>
    <w:pPr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spacing w:after="0" w:before="0"/>
      <w:contextualSpacing w:val="false"/>
    </w:pPr>
    <w:rPr>
      <w:rFonts w:ascii="Courier New" w:hAnsi="Courier New"/>
      <w:sz w:val="20"/>
    </w:rPr>
  </w:style>
  <w:style w:styleId="style69" w:type="paragraph">
    <w:name w:val="z-Bottom of Form"/>
    <w:next w:val="style69"/>
    <w:pPr>
      <w:widowControl/>
      <w:pBdr>
        <w:top w:color="000001" w:space="0" w:sz="2" w:val="double"/>
        <w:left w:val="none"/>
        <w:bottom w:val="none"/>
        <w:insideH w:val="non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0" w:type="paragraph">
    <w:name w:val="z-Top of Form"/>
    <w:next w:val="style70"/>
    <w:pPr>
      <w:widowControl/>
      <w:pBdr>
        <w:top w:val="none"/>
        <w:left w:val="none"/>
        <w:bottom w:color="000001" w:space="0" w:sz="2" w:val="double"/>
        <w:insideH w:color="000001" w:space="0" w:sz="2" w:val="doubl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1" w:type="paragraph">
    <w:name w:val="Заголовок таблицы"/>
    <w:basedOn w:val="style56"/>
    <w:next w:val="style71"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z.lot-online.ru/etp_front/organisation/view/CCE037A2-59A9-4D90-9458-4BCD8EDBCF68?procedure=26626&amp;backurl=L3Byb2NlZHVyZS9wcm90b2NvbC9lZGl0P3Byb2NlZHVyZUlkPTI2NjI2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3" Type="http://schemas.openxmlformats.org/officeDocument/2006/relationships/hyperlink" Target="https://gz.lot-online.ru/etp_front/organisation/view/0FAA9A8F-2FC0-4B96-B965-53D225246541?procedure=26626&amp;backurl=L3Byb2NlZHVyZS9wcm90b2NvbC9lZGl0P3Byb2NlZHVyZUlkPTI2NjI2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4" Type="http://schemas.openxmlformats.org/officeDocument/2006/relationships/hyperlink" Target="https://gz.lot-online.ru/etp_front/organisation/view/6EDD7C26-6832-4865-869C-45963CD88A8C?procedure=26626&amp;backurl=L3Byb2NlZHVyZS9wcm90b2NvbC9lZGl0P3Byb2NlZHVyZUlkPTI2NjI2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5" Type="http://schemas.openxmlformats.org/officeDocument/2006/relationships/hyperlink" Target="https://gz.lot-online.ru/etp_front/organisation/view/CCE037A2-59A9-4D90-9458-4BCD8EDBCF68?procedure=26626&amp;backurl=L3Byb2NlZHVyZS9wcm90b2NvbC9lZGl0P3Byb2NlZHVyZUlkPTI2NjI2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6" Type="http://schemas.openxmlformats.org/officeDocument/2006/relationships/hyperlink" Target="https://gz.lot-online.ru/etp_front/organisation/view/0FAA9A8F-2FC0-4B96-B965-53D225246541?procedure=26626&amp;backurl=L3Byb2NlZHVyZS9wcm90b2NvbC9lZGl0P3Byb2NlZHVyZUlkPTI2NjI2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7" Type="http://schemas.openxmlformats.org/officeDocument/2006/relationships/hyperlink" Target="https://gz.lot-online.ru/etp_front/organisation/view/6EDD7C26-6832-4865-869C-45963CD88A8C?procedure=26626&amp;backurl=L3Byb2NlZHVyZS9wcm90b2NvbC9lZGl0P3Byb2NlZHVyZUlkPTI2NjI2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1391</TotalTime>
  <Application>LibreOffice/6.4.3.2$Windows_x86 LibreOffice_project/747b5d0ebf89f41c860ec2a39efd7cb15b54f2d8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2014-02-17T12:21:00.00Z</dcterms:created>
  <dc:creator>ZAK16</dc:creator>
  <dc:language>ru</dc:language>
  <cp:lastPrinted>2019-10-24T14:50:00.00Z</cp:lastPrinted>
  <dcterms:modified xsi:type="dcterms:W3CDTF">2020-06-10T11:03:02.00Z</dcterms:modified>
  <cp:revision>330</cp:revision>
</cp:coreProperties>
</file>