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42"/>
        <w:widowControl/>
        <w:jc w:val="center"/>
      </w:pPr>
      <w:r>
        <w:rPr>
          <w:rStyle w:val="style16"/>
          <w:sz w:val="20"/>
          <w:szCs w:val="20"/>
        </w:rPr>
        <w:t>ПРОТОКОЛ № 03.5-3/2342/434</w:t>
      </w:r>
    </w:p>
    <w:p>
      <w:pPr>
        <w:pStyle w:val="style0"/>
        <w:jc w:val="center"/>
      </w:pPr>
      <w:r>
        <w:rPr>
          <w:rStyle w:val="style16"/>
          <w:rFonts w:cs="Times New Roman" w:eastAsia="Times New Roman"/>
          <w:b/>
          <w:bCs/>
          <w:sz w:val="20"/>
          <w:szCs w:val="20"/>
          <w:lang w:eastAsia="ru-RU"/>
        </w:rPr>
        <w:t>рассмотрения единственной заявки</w:t>
      </w:r>
      <w:r>
        <w:rPr>
          <w:rStyle w:val="style16"/>
          <w:sz w:val="20"/>
          <w:szCs w:val="20"/>
        </w:rPr>
        <w:t xml:space="preserve"> аукциона в электронной форме</w:t>
      </w:r>
    </w:p>
    <w:p>
      <w:pPr>
        <w:pStyle w:val="style0"/>
        <w:tabs>
          <w:tab w:leader="none" w:pos="-1620" w:val="left"/>
        </w:tabs>
        <w:ind w:firstLine="709" w:left="0" w:right="0"/>
        <w:jc w:val="center"/>
      </w:pPr>
      <w:r>
        <w:rPr>
          <w:b/>
          <w:bCs/>
          <w:color w:val="000000"/>
          <w:sz w:val="20"/>
          <w:szCs w:val="20"/>
        </w:rPr>
        <w:t>на право заключения муниципального контракта с</w:t>
      </w:r>
      <w:r>
        <w:rPr>
          <w:rFonts w:cs="Times New Roman" w:eastAsia="Times New Roman"/>
          <w:b/>
          <w:bCs/>
          <w:color w:val="000000"/>
          <w:sz w:val="20"/>
          <w:szCs w:val="20"/>
          <w:lang w:bidi="ar-SA" w:eastAsia="ru-RU" w:val="ru-RU"/>
        </w:rPr>
        <w:t xml:space="preserve"> Администрацией Клюквинского сельсовета Курского района Курской области на выполнение  работы по асфальтированию пешеходной дорожки от автомобильной дороги «Клюква-Звягинцево» до с. Клюква Клюквинского сельсовета Курского района Курской области</w:t>
      </w:r>
    </w:p>
    <w:p>
      <w:pPr>
        <w:pStyle w:val="style0"/>
        <w:tabs>
          <w:tab w:leader="none" w:pos="-1620" w:val="left"/>
        </w:tabs>
        <w:ind w:firstLine="709" w:left="0" w:right="0"/>
        <w:jc w:val="center"/>
      </w:pPr>
      <w:r>
        <w:rPr>
          <w:rFonts w:cs="Times New Roman" w:eastAsia="Times New Roman"/>
          <w:b/>
          <w:bCs/>
          <w:color w:val="000000"/>
          <w:sz w:val="20"/>
          <w:szCs w:val="20"/>
          <w:lang w:bidi="ar-SA" w:eastAsia="ru-RU" w:val="ru-RU"/>
        </w:rPr>
        <w:t xml:space="preserve">(Регистрационный номер - 09-05/20315)    </w:t>
      </w:r>
      <w:r>
        <w:rPr>
          <w:rFonts w:cs="Times New Roman" w:eastAsia="Times New Roman"/>
          <w:b/>
          <w:sz w:val="20"/>
          <w:szCs w:val="20"/>
          <w:lang w:eastAsia="ru-RU"/>
        </w:rPr>
        <w:t xml:space="preserve">                                  </w:t>
      </w:r>
    </w:p>
    <w:p>
      <w:pPr>
        <w:pStyle w:val="style0"/>
        <w:tabs>
          <w:tab w:leader="none" w:pos="-1620" w:val="left"/>
        </w:tabs>
        <w:ind w:firstLine="709" w:left="0" w:right="0"/>
      </w:pPr>
      <w:r>
        <w:rPr>
          <w:b/>
          <w:sz w:val="20"/>
          <w:szCs w:val="20"/>
        </w:rPr>
        <w:t xml:space="preserve">                                             </w:t>
      </w:r>
      <w:r>
        <w:rPr>
          <w:b/>
          <w:i w:val="false"/>
          <w:iCs w:val="false"/>
          <w:sz w:val="20"/>
          <w:szCs w:val="20"/>
        </w:rPr>
        <w:t xml:space="preserve">  </w:t>
      </w:r>
      <w:r>
        <w:rPr>
          <w:b/>
          <w:i w:val="false"/>
          <w:iCs w:val="false"/>
          <w:sz w:val="20"/>
          <w:szCs w:val="20"/>
        </w:rPr>
        <w:t>Идентификац</w:t>
      </w:r>
      <w:r>
        <w:rPr>
          <w:rFonts w:cs="Times New Roman" w:eastAsia="Times New Roman"/>
          <w:b/>
          <w:bCs/>
          <w:i w:val="false"/>
          <w:iCs w:val="false"/>
          <w:color w:val="000000"/>
          <w:sz w:val="20"/>
          <w:szCs w:val="20"/>
          <w:lang w:eastAsia="ru-RU" w:val="ru-RU"/>
        </w:rPr>
        <w:t>ионный ко</w:t>
      </w:r>
      <w:r>
        <w:rPr>
          <w:b/>
          <w:i w:val="false"/>
          <w:iCs w:val="false"/>
          <w:sz w:val="20"/>
          <w:szCs w:val="20"/>
        </w:rPr>
        <w:t>д закупки:</w:t>
      </w:r>
    </w:p>
    <w:p>
      <w:pPr>
        <w:pStyle w:val="style0"/>
        <w:tabs>
          <w:tab w:leader="none" w:pos="-1620" w:val="left"/>
        </w:tabs>
        <w:ind w:firstLine="709" w:left="0" w:right="0"/>
      </w:pPr>
      <w:r>
        <w:rPr>
          <w:b/>
          <w:i w:val="false"/>
          <w:iCs w:val="false"/>
          <w:sz w:val="20"/>
          <w:szCs w:val="20"/>
        </w:rPr>
        <w:t xml:space="preserve">                                           </w:t>
      </w:r>
      <w:r>
        <w:rPr>
          <w:b w:val="false"/>
          <w:bCs w:val="false"/>
          <w:i w:val="false"/>
          <w:iCs w:val="false"/>
          <w:color w:val="000000"/>
          <w:sz w:val="20"/>
          <w:szCs w:val="20"/>
          <w:lang w:eastAsia="ru-RU" w:val="ru-RU"/>
        </w:rPr>
        <w:t>203461100158046110100100150024211244</w:t>
      </w:r>
    </w:p>
    <w:p>
      <w:pPr>
        <w:pStyle w:val="style0"/>
        <w:tabs>
          <w:tab w:leader="none" w:pos="-1620" w:val="left"/>
        </w:tabs>
      </w:pPr>
      <w:r>
        <w:rPr>
          <w:sz w:val="20"/>
          <w:szCs w:val="20"/>
        </w:rPr>
        <w:t xml:space="preserve">г. Курск, ул. </w:t>
      </w:r>
      <w:r>
        <w:rPr>
          <w:rFonts w:cs="Times New Roman" w:eastAsia="Times New Roman"/>
          <w:sz w:val="20"/>
          <w:szCs w:val="20"/>
          <w:lang w:eastAsia="ru-RU"/>
        </w:rPr>
        <w:t>Красный Октябрь, 21</w:t>
      </w:r>
      <w:r>
        <w:rPr>
          <w:sz w:val="20"/>
          <w:szCs w:val="20"/>
        </w:rPr>
        <w:t xml:space="preserve">                                                                                     «</w:t>
      </w:r>
      <w:r>
        <w:rPr>
          <w:sz w:val="20"/>
          <w:szCs w:val="20"/>
        </w:rPr>
        <w:t>14</w:t>
      </w:r>
      <w:r>
        <w:rPr>
          <w:sz w:val="20"/>
          <w:szCs w:val="20"/>
        </w:rPr>
        <w:t xml:space="preserve">» </w:t>
      </w:r>
      <w:r>
        <w:rPr>
          <w:rFonts w:cs="Times New Roman" w:eastAsia="Times New Roman"/>
          <w:sz w:val="20"/>
          <w:szCs w:val="20"/>
          <w:lang w:eastAsia="ru-RU"/>
        </w:rPr>
        <w:t>октября</w:t>
      </w:r>
      <w:r>
        <w:rPr>
          <w:sz w:val="20"/>
          <w:szCs w:val="20"/>
        </w:rPr>
        <w:t xml:space="preserve"> 2020 года</w:t>
      </w:r>
    </w:p>
    <w:p>
      <w:pPr>
        <w:pStyle w:val="style49"/>
        <w:spacing w:after="28" w:before="28"/>
        <w:contextualSpacing w:val="false"/>
        <w:jc w:val="center"/>
      </w:pPr>
      <w:r>
        <w:rPr>
          <w:color w:val="00000A"/>
          <w:sz w:val="20"/>
          <w:szCs w:val="20"/>
        </w:rPr>
        <w:t xml:space="preserve">                                                                                                           </w:t>
      </w:r>
    </w:p>
    <w:p>
      <w:pPr>
        <w:pStyle w:val="style50"/>
        <w:spacing w:after="0" w:before="0" w:line="100" w:lineRule="atLeast"/>
        <w:ind w:hanging="0" w:left="0" w:right="0"/>
        <w:contextualSpacing w:val="false"/>
        <w:jc w:val="both"/>
      </w:pPr>
      <w:r>
        <w:rPr>
          <w:sz w:val="20"/>
          <w:szCs w:val="20"/>
        </w:rPr>
        <w:t>На заседании аукционной комиссии присутствовали:</w:t>
      </w:r>
    </w:p>
    <w:p>
      <w:pPr>
        <w:pStyle w:val="style50"/>
        <w:spacing w:after="0" w:before="0" w:line="100" w:lineRule="atLeast"/>
        <w:ind w:hanging="0" w:left="0" w:right="0"/>
        <w:contextualSpacing w:val="false"/>
        <w:jc w:val="both"/>
      </w:pPr>
      <w:r>
        <w:rPr/>
      </w:r>
    </w:p>
    <w:tbl>
      <w:tblPr>
        <w:jc w:val="left"/>
        <w:tblInd w:type="dxa" w:w="-318"/>
        <w:tblBorders>
          <w:top w:val="none"/>
          <w:left w:val="none"/>
          <w:bottom w:val="none"/>
          <w:insideH w:val="none"/>
          <w:right w:val="none"/>
          <w:insideV w:val="none"/>
        </w:tblBorders>
        <w:tblCellMar>
          <w:top w:type="dxa" w:w="0"/>
          <w:left w:type="dxa" w:w="108"/>
          <w:bottom w:type="dxa" w:w="0"/>
          <w:right w:type="dxa" w:w="108"/>
        </w:tblCellMar>
      </w:tblPr>
      <w:tblGrid>
        <w:gridCol w:w="3259"/>
        <w:gridCol w:w="6520"/>
      </w:tblGrid>
      <w:tr>
        <w:trPr>
          <w:trHeight w:hRule="atLeast" w:val="539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Полторацкий Алексей Николаевич</w:t>
            </w:r>
          </w:p>
          <w:p>
            <w:pPr>
              <w:pStyle w:val="style0"/>
            </w:pPr>
            <w:r>
              <w:rPr/>
            </w:r>
          </w:p>
          <w:p>
            <w:pPr>
              <w:pStyle w:val="style0"/>
            </w:pPr>
            <w:r>
              <w:rPr/>
            </w:r>
          </w:p>
          <w:p>
            <w:pPr>
              <w:pStyle w:val="style0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Сидорова Светлана Владимировна</w:t>
            </w:r>
          </w:p>
          <w:p>
            <w:pPr>
              <w:pStyle w:val="style0"/>
            </w:pPr>
            <w:r>
              <w:rPr/>
            </w:r>
          </w:p>
          <w:p>
            <w:pPr>
              <w:pStyle w:val="style0"/>
            </w:pPr>
            <w:r>
              <w:rPr/>
            </w:r>
          </w:p>
          <w:p>
            <w:pPr>
              <w:pStyle w:val="style0"/>
            </w:pPr>
            <w:r>
              <w:rPr/>
            </w:r>
          </w:p>
          <w:p>
            <w:pPr>
              <w:pStyle w:val="style56"/>
              <w:spacing w:line="100" w:lineRule="atLeast"/>
              <w:ind w:hanging="0" w:left="-70" w:right="3"/>
            </w:pPr>
            <w:r>
              <w:rPr>
                <w:rFonts w:cs="Times New Roman" w:eastAsia="Times New Roman"/>
                <w:color w:val="00000A"/>
                <w:sz w:val="20"/>
                <w:szCs w:val="20"/>
                <w:shd w:fill="FFFFFF" w:val="clear"/>
                <w:lang w:bidi="ar-SA" w:eastAsia="ru-RU" w:val="ru-RU"/>
              </w:rPr>
              <w:t>Костина Анастасия Сергеевна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  <w:p>
            <w:pPr>
              <w:pStyle w:val="style0"/>
              <w:jc w:val="both"/>
            </w:pPr>
            <w:r>
              <w:rPr/>
            </w:r>
          </w:p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Начальник отдела закупок в сфере строительства и ЖКХ областного казенного учреждения «Центр закупок Курской области», заместитель председателя комиссии</w:t>
            </w:r>
          </w:p>
          <w:p>
            <w:pPr>
              <w:pStyle w:val="style0"/>
              <w:jc w:val="both"/>
            </w:pPr>
            <w:r>
              <w:rPr/>
            </w:r>
          </w:p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Заместитель начальника  отдела закупок в сфере строительства и ЖКХ областного казенного учреждения «Центр закупок Курской области». секретарь комиссии</w:t>
            </w:r>
          </w:p>
          <w:p>
            <w:pPr>
              <w:pStyle w:val="style0"/>
              <w:jc w:val="both"/>
            </w:pPr>
            <w:r>
              <w:rPr/>
            </w:r>
          </w:p>
        </w:tc>
      </w:tr>
      <w:tr>
        <w:trPr>
          <w:trHeight w:hRule="atLeast" w:val="807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left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Ходосов Максим Андреевич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Консультант отдела закупок в сфере строительства и ЖКХ областного казенного учреждения «Центр закупок Курской области» - член комиссии</w:t>
            </w:r>
          </w:p>
          <w:p>
            <w:pPr>
              <w:pStyle w:val="style0"/>
              <w:jc w:val="both"/>
            </w:pPr>
            <w:r>
              <w:rPr/>
            </w:r>
          </w:p>
        </w:tc>
      </w:tr>
      <w:tr>
        <w:trPr>
          <w:trHeight w:hRule="atLeast" w:val="521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tabs>
                <w:tab w:leader="none" w:pos="1155" w:val="left"/>
                <w:tab w:leader="none" w:pos="4850" w:val="left"/>
              </w:tabs>
              <w:ind w:hanging="360" w:left="385" w:right="0"/>
              <w:jc w:val="left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ru-RU" w:val="ru-RU"/>
              </w:rPr>
              <w:t>Лыков Виктор Леонидович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ru-RU" w:val="ru-RU"/>
              </w:rPr>
              <w:t xml:space="preserve"> </w:t>
            </w: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ru-RU" w:val="ru-RU"/>
              </w:rPr>
              <w:t>Глава сельсовета   - член комиссии</w:t>
            </w:r>
          </w:p>
        </w:tc>
      </w:tr>
      <w:tr>
        <w:trPr>
          <w:trHeight w:hRule="atLeast" w:val="557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tabs>
                <w:tab w:leader="none" w:pos="1155" w:val="left"/>
                <w:tab w:leader="none" w:pos="4850" w:val="left"/>
              </w:tabs>
              <w:ind w:hanging="360" w:left="385" w:right="0"/>
              <w:jc w:val="left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ru-RU" w:val="ru-RU"/>
              </w:rPr>
              <w:t>Волобуева Наталья Сергеевна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ru-RU" w:val="ru-RU"/>
              </w:rPr>
              <w:t>Заместитель главы администрации     - член комиссии</w:t>
            </w:r>
          </w:p>
        </w:tc>
      </w:tr>
      <w:tr>
        <w:trPr>
          <w:trHeight w:hRule="atLeast" w:val="557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tabs>
                <w:tab w:leader="none" w:pos="1155" w:val="left"/>
                <w:tab w:leader="none" w:pos="4850" w:val="left"/>
              </w:tabs>
              <w:ind w:hanging="360" w:left="385" w:right="0"/>
              <w:jc w:val="left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ru-RU" w:val="ru-RU"/>
              </w:rPr>
              <w:t xml:space="preserve">Пегова Лариса </w:t>
            </w:r>
            <w:bookmarkStart w:id="0" w:name="__DdeLink__204_1474496490"/>
            <w:bookmarkEnd w:id="0"/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ru-RU" w:val="ru-RU"/>
              </w:rPr>
              <w:t>Петровна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 xml:space="preserve">Заместитель главы администрации </w:t>
            </w: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ru-RU" w:val="ru-RU"/>
              </w:rPr>
              <w:t xml:space="preserve"> - член комиссии</w:t>
            </w:r>
          </w:p>
        </w:tc>
      </w:tr>
    </w:tbl>
    <w:p>
      <w:pPr>
        <w:pStyle w:val="style50"/>
        <w:spacing w:after="0" w:before="0" w:line="100" w:lineRule="atLeast"/>
        <w:ind w:firstLine="708" w:left="0" w:right="0"/>
        <w:contextualSpacing w:val="false"/>
        <w:jc w:val="both"/>
      </w:pPr>
      <w:r>
        <w:rPr>
          <w:sz w:val="20"/>
          <w:szCs w:val="20"/>
        </w:rPr>
        <w:t xml:space="preserve">На заседании аукционной комиссии присутствовали </w:t>
      </w:r>
      <w:r>
        <w:rPr>
          <w:rFonts w:cs="Times New Roman" w:eastAsia="Times New Roman"/>
          <w:sz w:val="20"/>
          <w:szCs w:val="20"/>
          <w:lang w:eastAsia="ru-RU"/>
        </w:rPr>
        <w:t>7</w:t>
      </w:r>
      <w:r>
        <w:rPr>
          <w:sz w:val="20"/>
          <w:szCs w:val="20"/>
        </w:rPr>
        <w:t xml:space="preserve"> членов комиссии. Комиссия правомочна принимать решения.</w:t>
      </w:r>
    </w:p>
    <w:p>
      <w:pPr>
        <w:pStyle w:val="style51"/>
        <w:widowControl/>
        <w:tabs>
          <w:tab w:leader="none" w:pos="360" w:val="left"/>
        </w:tabs>
        <w:ind w:hanging="0" w:left="0" w:right="0"/>
        <w:jc w:val="center"/>
      </w:pPr>
      <w:r>
        <w:rPr/>
      </w:r>
    </w:p>
    <w:p>
      <w:pPr>
        <w:pStyle w:val="style51"/>
        <w:widowControl/>
        <w:tabs>
          <w:tab w:leader="none" w:pos="360" w:val="left"/>
        </w:tabs>
        <w:ind w:hanging="0" w:left="0" w:right="0"/>
        <w:jc w:val="center"/>
      </w:pPr>
      <w:r>
        <w:rPr>
          <w:rFonts w:ascii="Times New Roman" w:cs="Times New Roman" w:hAnsi="Times New Roman"/>
          <w:b/>
          <w:bCs/>
          <w:color w:val="000000"/>
        </w:rPr>
        <w:t>Наименование объекта закупки</w:t>
      </w:r>
    </w:p>
    <w:p>
      <w:pPr>
        <w:pStyle w:val="style51"/>
        <w:widowControl/>
        <w:tabs>
          <w:tab w:leader="none" w:pos="360" w:val="left"/>
        </w:tabs>
        <w:ind w:hanging="0" w:left="0" w:right="0"/>
        <w:jc w:val="center"/>
      </w:pPr>
      <w:r>
        <w:rPr/>
      </w:r>
    </w:p>
    <w:p>
      <w:pPr>
        <w:pStyle w:val="style0"/>
        <w:tabs>
          <w:tab w:leader="none" w:pos="-1620" w:val="left"/>
        </w:tabs>
        <w:ind w:firstLine="709" w:left="0" w:right="0"/>
        <w:jc w:val="left"/>
      </w:pPr>
      <w:r>
        <w:rPr>
          <w:rFonts w:cs="Times New Roman" w:eastAsia="Times New Roman"/>
          <w:b/>
          <w:bCs/>
          <w:color w:val="000000"/>
          <w:sz w:val="20"/>
          <w:szCs w:val="20"/>
          <w:lang w:bidi="ar-SA" w:eastAsia="ru-RU" w:val="ru-RU"/>
        </w:rPr>
        <w:t>Выполнение  работы по асфальтированию пешеходной дорожки от автомобильной дороги «Клюква-Звягинцево» до с. Клюква Клюквинского сельсовета Курского района Курской области</w:t>
      </w:r>
    </w:p>
    <w:p>
      <w:pPr>
        <w:pStyle w:val="style0"/>
        <w:keepNext/>
        <w:keepLines/>
        <w:suppressLineNumbers/>
        <w:tabs>
          <w:tab w:leader="none" w:pos="-1620" w:val="left"/>
        </w:tabs>
        <w:suppressAutoHyphens w:val="true"/>
        <w:ind w:firstLine="709" w:left="0" w:right="0"/>
        <w:jc w:val="center"/>
      </w:pPr>
      <w:r>
        <w:rPr>
          <w:rFonts w:cs="Times New Roman" w:eastAsia="Times New Roman"/>
          <w:b/>
          <w:bCs/>
          <w:color w:val="000000"/>
          <w:sz w:val="20"/>
          <w:szCs w:val="20"/>
          <w:lang w:bidi="ar-SA" w:eastAsia="ru-RU" w:val="ru-RU"/>
        </w:rPr>
        <w:t xml:space="preserve">(Регистрационный номер - 09-05/20315)    </w:t>
      </w:r>
      <w:r>
        <w:rPr>
          <w:rFonts w:cs="Times New Roman" w:eastAsia="Times New Roman"/>
          <w:b/>
          <w:bCs/>
          <w:color w:val="000000"/>
          <w:sz w:val="20"/>
          <w:szCs w:val="20"/>
          <w:lang w:eastAsia="ru-RU"/>
        </w:rPr>
        <w:t xml:space="preserve">         </w:t>
      </w:r>
    </w:p>
    <w:p>
      <w:pPr>
        <w:pStyle w:val="style0"/>
        <w:keepNext/>
        <w:keepLines/>
        <w:suppressLineNumbers/>
        <w:suppressAutoHyphens w:val="true"/>
        <w:jc w:val="both"/>
      </w:pPr>
      <w:r>
        <w:rPr/>
      </w:r>
    </w:p>
    <w:p>
      <w:pPr>
        <w:pStyle w:val="style0"/>
        <w:keepNext/>
        <w:keepLines/>
        <w:suppressLineNumbers/>
        <w:suppressAutoHyphens w:val="true"/>
      </w:pPr>
      <w:r>
        <w:rPr>
          <w:color w:val="000000"/>
          <w:sz w:val="20"/>
          <w:szCs w:val="20"/>
        </w:rPr>
        <w:t xml:space="preserve">Начальная максимальная цена контракта:  </w:t>
      </w:r>
      <w:r>
        <w:rPr>
          <w:b/>
          <w:color w:val="000000"/>
          <w:sz w:val="20"/>
          <w:szCs w:val="20"/>
          <w:lang w:eastAsia="ru-RU" w:val="ru-RU"/>
        </w:rPr>
        <w:t>1 043 220,00 (один миллион сорок три тысячи двести двадцать руб 00 коп)</w:t>
      </w:r>
    </w:p>
    <w:p>
      <w:pPr>
        <w:pStyle w:val="style0"/>
        <w:suppressLineNumbers/>
        <w:suppressAutoHyphens w:val="true"/>
      </w:pPr>
      <w:r>
        <w:rPr/>
      </w:r>
    </w:p>
    <w:p>
      <w:pPr>
        <w:pStyle w:val="style0"/>
        <w:suppressLineNumbers/>
        <w:suppressAutoHyphens w:val="true"/>
        <w:jc w:val="both"/>
      </w:pPr>
      <w:r>
        <w:rPr>
          <w:b w:val="false"/>
          <w:bCs w:val="false"/>
          <w:color w:val="000000"/>
          <w:sz w:val="20"/>
          <w:szCs w:val="20"/>
          <w:lang w:eastAsia="ru-RU" w:val="ru-RU"/>
        </w:rPr>
        <w:t>Аукционная комиссия рассмотрела единственную заявку участника закупки и д</w:t>
      </w:r>
      <w:r>
        <w:rPr>
          <w:rFonts w:cs="Times New Roman" w:eastAsia="Times New Roman"/>
          <w:b w:val="false"/>
          <w:bCs w:val="false"/>
          <w:color w:val="000000"/>
          <w:sz w:val="20"/>
          <w:szCs w:val="20"/>
          <w:lang w:eastAsia="ru-RU" w:val="ru-RU"/>
        </w:rPr>
        <w:t>окументы</w:t>
      </w:r>
      <w:r>
        <w:rPr>
          <w:b w:val="false"/>
          <w:bCs w:val="false"/>
          <w:color w:val="000000"/>
          <w:sz w:val="20"/>
          <w:szCs w:val="20"/>
          <w:lang w:eastAsia="ru-RU" w:val="ru-RU"/>
        </w:rPr>
        <w:t xml:space="preserve"> данной заявки на предмет соответствия требованиям Федерального закона от 05.04.2013 №44-ФЗ «О контрактной в сфере закупок товаров, работ, услуг для обеспечения государственных нужд» и документации в электронной форме.</w:t>
      </w:r>
    </w:p>
    <w:p>
      <w:pPr>
        <w:pStyle w:val="style0"/>
        <w:keepNext/>
        <w:keepLines/>
        <w:suppressLineNumbers/>
        <w:suppressAutoHyphens w:val="true"/>
      </w:pPr>
      <w:r>
        <w:rPr/>
      </w:r>
    </w:p>
    <w:p>
      <w:pPr>
        <w:pStyle w:val="style42"/>
        <w:widowControl/>
        <w:jc w:val="both"/>
      </w:pPr>
      <w:r>
        <w:rPr>
          <w:rStyle w:val="style26"/>
          <w:sz w:val="20"/>
          <w:szCs w:val="20"/>
        </w:rPr>
        <w:t>Членами аукционной комиссии принято решение:</w:t>
      </w:r>
    </w:p>
    <w:p>
      <w:pPr>
        <w:pStyle w:val="style42"/>
        <w:widowControl/>
        <w:jc w:val="both"/>
      </w:pPr>
      <w:r>
        <w:rPr/>
      </w:r>
    </w:p>
    <w:tbl>
      <w:tblPr>
        <w:jc w:val="left"/>
        <w:tblInd w:type="dxa" w:w="772"/>
        <w:tblBorders>
          <w:top w:color="00000A" w:space="0" w:sz="4" w:val="single"/>
          <w:left w:color="00000A" w:space="0" w:sz="4" w:val="single"/>
          <w:bottom w:color="00000A" w:space="0" w:sz="4" w:val="single"/>
          <w:insideH w:color="00000A" w:space="0" w:sz="4" w:val="single"/>
          <w:right w:color="00000A" w:space="0" w:sz="4" w:val="single"/>
          <w:insideV w:color="00000A" w:space="0" w:sz="4" w:val="single"/>
        </w:tblBorders>
        <w:tblCellMar>
          <w:top w:type="dxa" w:w="0"/>
          <w:left w:type="dxa" w:w="93"/>
          <w:bottom w:type="dxa" w:w="0"/>
          <w:right w:type="dxa" w:w="108"/>
        </w:tblCellMar>
      </w:tblPr>
      <w:tblGrid>
        <w:gridCol w:w="2152"/>
        <w:gridCol w:w="4990"/>
      </w:tblGrid>
      <w:tr>
        <w:trPr>
          <w:trHeight w:hRule="atLeast" w:val="397"/>
          <w:cantSplit w:val="false"/>
        </w:trPr>
        <w:tc>
          <w:tcPr>
            <w:tcW w:type="dxa" w:w="215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lang w:bidi="ar-SA" w:eastAsia="ru-RU" w:val="ru-RU"/>
              </w:rPr>
              <w:t>Члены комиссии</w:t>
            </w:r>
          </w:p>
        </w:tc>
        <w:tc>
          <w:tcPr>
            <w:tcW w:type="dxa" w:w="499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u w:val="single"/>
                <w:lang w:bidi="ar-SA" w:eastAsia="ru-RU" w:val="ru-RU"/>
              </w:rPr>
              <w:t xml:space="preserve">Решение 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u w:val="single"/>
                <w:lang w:bidi="ar-SA" w:eastAsia="ru-RU" w:val="ru-RU"/>
              </w:rPr>
              <w:t xml:space="preserve">по Заявке 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u w:val="single"/>
                <w:lang w:bidi="ar-SA" w:eastAsia="ru-RU" w:val="ru-RU"/>
              </w:rPr>
              <w:t>№</w:t>
            </w:r>
            <w:r>
              <w:rPr>
                <w:rStyle w:val="style20"/>
                <w:rFonts w:eastAsia="Times New Roman"/>
                <w:color w:val="00000A"/>
                <w:sz w:val="16"/>
                <w:szCs w:val="16"/>
                <w:u w:val="single"/>
                <w:lang w:bidi="ar-SA" w:eastAsia="ru-RU" w:val="ru-RU"/>
              </w:rPr>
              <w:t>EA-59743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lang w:bidi="ar-SA" w:eastAsia="ru-RU" w:val="ru-RU"/>
              </w:rPr>
              <w:t>ООО «СТРОЙГРУПП»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215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lang w:bidi="ar-SA" w:eastAsia="ru-RU" w:val="ru-RU"/>
              </w:rPr>
              <w:t>А.Н. Полторацкий</w:t>
            </w:r>
          </w:p>
        </w:tc>
        <w:tc>
          <w:tcPr>
            <w:tcW w:type="dxa" w:w="499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lang w:bidi="ar-SA" w:eastAsia="ru-RU" w:val="ru-RU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215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u w:val="single"/>
                <w:lang w:bidi="ar-SA" w:eastAsia="ru-RU" w:val="ru-RU"/>
              </w:rPr>
              <w:t>С.В. Сидорова</w:t>
            </w:r>
          </w:p>
        </w:tc>
        <w:tc>
          <w:tcPr>
            <w:tcW w:type="dxa" w:w="499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lang w:bidi="ar-SA" w:eastAsia="ru-RU" w:val="ru-RU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215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lang w:bidi="ar-SA" w:eastAsia="ru-RU" w:val="ru-RU"/>
              </w:rPr>
              <w:t>А.С. Костина</w:t>
            </w:r>
          </w:p>
        </w:tc>
        <w:tc>
          <w:tcPr>
            <w:tcW w:type="dxa" w:w="499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lang w:bidi="ar-SA" w:eastAsia="ru-RU" w:val="ru-RU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215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u w:val="single"/>
                <w:lang w:bidi="ar-SA" w:eastAsia="ru-RU" w:val="ru-RU"/>
              </w:rPr>
              <w:t>М.А. Ходосов</w:t>
            </w:r>
          </w:p>
        </w:tc>
        <w:tc>
          <w:tcPr>
            <w:tcW w:type="dxa" w:w="499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lang w:bidi="ar-SA" w:eastAsia="ru-RU" w:val="ru-RU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215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lang w:bidi="ar-SA" w:eastAsia="ru-RU" w:val="ru-RU"/>
              </w:rPr>
              <w:t xml:space="preserve">В.Л. </w:t>
            </w:r>
            <w:r>
              <w:rPr>
                <w:rStyle w:val="style20"/>
                <w:rFonts w:eastAsia="Times New Roman"/>
                <w:i w:val="false"/>
                <w:iCs w:val="false"/>
                <w:color w:val="00000A"/>
                <w:sz w:val="16"/>
                <w:szCs w:val="16"/>
                <w:lang w:bidi="ar-SA" w:eastAsia="ru-RU" w:val="ru-RU"/>
              </w:rPr>
              <w:t>Лыков</w:t>
            </w:r>
          </w:p>
        </w:tc>
        <w:tc>
          <w:tcPr>
            <w:tcW w:type="dxa" w:w="499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lang w:bidi="ar-SA" w:eastAsia="ru-RU" w:val="ru-RU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215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u w:val="single"/>
                <w:lang w:bidi="ar-SA" w:eastAsia="ru-RU" w:val="ru-RU"/>
              </w:rPr>
              <w:t xml:space="preserve">Н. С. </w:t>
            </w:r>
            <w:r>
              <w:rPr>
                <w:rStyle w:val="style20"/>
                <w:rFonts w:eastAsia="Times New Roman"/>
                <w:b w:val="false"/>
                <w:bCs w:val="false"/>
                <w:i w:val="false"/>
                <w:iCs w:val="false"/>
                <w:color w:val="00000A"/>
                <w:sz w:val="16"/>
                <w:szCs w:val="16"/>
                <w:u w:val="none"/>
                <w:lang w:bidi="ar-SA" w:eastAsia="ru-RU" w:val="ru-RU"/>
              </w:rPr>
              <w:t>Волобуева</w:t>
            </w:r>
          </w:p>
        </w:tc>
        <w:tc>
          <w:tcPr>
            <w:tcW w:type="dxa" w:w="499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lang w:bidi="ar-SA" w:eastAsia="ru-RU" w:val="ru-RU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2152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lang w:bidi="ar-SA" w:eastAsia="ru-RU" w:val="ru-RU"/>
              </w:rPr>
              <w:t xml:space="preserve">Л.П. </w:t>
            </w:r>
            <w:r>
              <w:rPr>
                <w:rStyle w:val="style20"/>
                <w:rFonts w:eastAsia="Times New Roman"/>
                <w:i w:val="false"/>
                <w:iCs w:val="false"/>
                <w:color w:val="00000A"/>
                <w:sz w:val="16"/>
                <w:szCs w:val="16"/>
                <w:lang w:bidi="ar-SA" w:eastAsia="ru-RU" w:val="ru-RU"/>
              </w:rPr>
              <w:t>Пегова</w:t>
            </w:r>
          </w:p>
        </w:tc>
        <w:tc>
          <w:tcPr>
            <w:tcW w:type="dxa" w:w="4990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lang w:bidi="ar-SA" w:eastAsia="ru-RU" w:val="ru-RU"/>
              </w:rPr>
              <w:t>Соответствует требованиям</w:t>
            </w:r>
          </w:p>
        </w:tc>
      </w:tr>
    </w:tbl>
    <w:p>
      <w:pPr>
        <w:pStyle w:val="style0"/>
        <w:ind w:firstLine="720" w:left="0" w:right="0"/>
        <w:jc w:val="both"/>
      </w:pPr>
      <w:r>
        <w:rPr/>
      </w:r>
    </w:p>
    <w:p>
      <w:pPr>
        <w:pStyle w:val="style0"/>
        <w:ind w:firstLine="720" w:left="0" w:right="0"/>
        <w:jc w:val="both"/>
      </w:pPr>
      <w:r>
        <w:rPr>
          <w:rFonts w:cs="Times New Roman" w:eastAsia="Times New Roman"/>
          <w:sz w:val="20"/>
          <w:szCs w:val="20"/>
          <w:lang w:eastAsia="ru-RU"/>
        </w:rPr>
        <w:t xml:space="preserve">В связи с тем, что по окончанию срока подачи заявок на участие в аукционе в электронной форме подана только одна заявка, аукцион в электронной форме на право заключения муниципального контракта </w:t>
      </w:r>
      <w:r>
        <w:rPr>
          <w:rFonts w:cs="Times New Roman" w:eastAsia="Times New Roman"/>
          <w:b/>
          <w:bCs/>
          <w:color w:val="000000"/>
          <w:sz w:val="20"/>
          <w:szCs w:val="20"/>
          <w:lang w:eastAsia="ru-RU"/>
        </w:rPr>
        <w:t xml:space="preserve"> </w:t>
      </w:r>
      <w:r>
        <w:rPr>
          <w:rFonts w:cs="Times New Roman" w:eastAsia="Times New Roman"/>
          <w:b w:val="false"/>
          <w:bCs w:val="false"/>
          <w:color w:val="000000"/>
          <w:sz w:val="20"/>
          <w:szCs w:val="20"/>
          <w:lang w:eastAsia="ru-RU"/>
        </w:rPr>
        <w:t xml:space="preserve">   с </w:t>
      </w:r>
      <w:r>
        <w:rPr>
          <w:rFonts w:cs="Times New Roman" w:eastAsia="Times New Roman"/>
          <w:b w:val="false"/>
          <w:bCs w:val="false"/>
          <w:color w:val="000000"/>
          <w:sz w:val="20"/>
          <w:szCs w:val="20"/>
          <w:lang w:bidi="ar-SA" w:eastAsia="ru-RU" w:val="ru-RU"/>
        </w:rPr>
        <w:t>Администрацией Клюквинского сельсовета Курского района Курской области на выполнение  работы по асфальтированию пешеходной дорожки от автомобильной дороги «Клюква-Звягинцево» до с. Клюква Клюквинского сельсовета Курского района Курской области</w:t>
      </w:r>
      <w:r>
        <w:rPr>
          <w:rFonts w:cs="Times New Roman" w:eastAsia="Times New Roman"/>
          <w:b w:val="false"/>
          <w:bCs w:val="false"/>
          <w:color w:val="000000"/>
          <w:sz w:val="20"/>
          <w:szCs w:val="20"/>
          <w:lang w:eastAsia="ru-RU"/>
        </w:rPr>
        <w:t xml:space="preserve"> </w:t>
      </w:r>
      <w:r>
        <w:rPr>
          <w:rFonts w:cs="Times New Roman" w:eastAsia="Times New Roman"/>
          <w:b w:val="false"/>
          <w:bCs w:val="false"/>
          <w:sz w:val="20"/>
          <w:szCs w:val="20"/>
          <w:lang w:eastAsia="ru-RU"/>
        </w:rPr>
        <w:t xml:space="preserve"> </w:t>
      </w:r>
      <w:r>
        <w:rPr>
          <w:rFonts w:cs="Times New Roman" w:eastAsia="Times New Roman"/>
          <w:b/>
          <w:bCs/>
          <w:sz w:val="20"/>
          <w:szCs w:val="20"/>
          <w:lang w:eastAsia="ru-RU"/>
        </w:rPr>
        <w:t>признается несостоявшимся.</w:t>
      </w:r>
    </w:p>
    <w:p>
      <w:pPr>
        <w:pStyle w:val="style0"/>
        <w:ind w:firstLine="720" w:left="0" w:right="0"/>
        <w:jc w:val="both"/>
      </w:pPr>
      <w:r>
        <w:rPr/>
      </w:r>
    </w:p>
    <w:p>
      <w:pPr>
        <w:pStyle w:val="style0"/>
        <w:ind w:firstLine="720" w:left="0" w:right="0"/>
        <w:jc w:val="both"/>
      </w:pPr>
      <w:r>
        <w:rPr>
          <w:rStyle w:val="style26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style0"/>
        <w:ind w:firstLine="720" w:left="0" w:right="0"/>
        <w:jc w:val="both"/>
      </w:pPr>
      <w:r>
        <w:rPr/>
      </w:r>
    </w:p>
    <w:p>
      <w:pPr>
        <w:pStyle w:val="style42"/>
        <w:widowControl/>
        <w:tabs>
          <w:tab w:leader="none" w:pos="7336" w:val="left"/>
        </w:tabs>
      </w:pPr>
      <w:r>
        <w:rPr/>
      </w:r>
    </w:p>
    <w:tbl>
      <w:tblPr>
        <w:jc w:val="left"/>
        <w:tblInd w:type="dxa" w:w="0"/>
        <w:tblBorders>
          <w:top w:val="none"/>
          <w:left w:val="none"/>
          <w:bottom w:val="none"/>
          <w:insideH w:val="none"/>
          <w:right w:val="none"/>
          <w:insideV w:val="none"/>
        </w:tblBorders>
        <w:tblCellMar>
          <w:top w:type="dxa" w:w="0"/>
          <w:left w:type="dxa" w:w="108"/>
          <w:bottom w:type="dxa" w:w="0"/>
          <w:right w:type="dxa" w:w="108"/>
        </w:tblCellMar>
      </w:tblPr>
      <w:tblGrid>
        <w:gridCol w:w="7477"/>
        <w:gridCol w:w="1873"/>
      </w:tblGrid>
      <w:tr>
        <w:trPr>
          <w:trHeight w:hRule="atLeast" w:val="737"/>
          <w:cantSplit w:val="false"/>
        </w:trPr>
        <w:tc>
          <w:tcPr>
            <w:tcW w:type="dxa" w:w="7477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contextualSpacing w:val="false"/>
              <w:jc w:val="both"/>
            </w:pPr>
            <w:r>
              <w:rPr>
                <w:rStyle w:val="style20"/>
                <w:rFonts w:eastAsia="Times New Roman"/>
                <w:i w:val="false"/>
                <w:iCs w:val="false"/>
                <w:color w:val="00000A"/>
                <w:sz w:val="20"/>
                <w:szCs w:val="20"/>
                <w:u w:val="none"/>
                <w:lang w:bidi="ar-SA" w:eastAsia="ru-RU" w:val="ru-RU"/>
              </w:rPr>
              <w:t>Председатель комиссии:</w:t>
            </w:r>
          </w:p>
        </w:tc>
        <w:tc>
          <w:tcPr>
            <w:tcW w:type="dxa" w:w="187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ind w:hanging="0" w:left="0" w:right="-416"/>
              <w:jc w:val="both"/>
            </w:pPr>
            <w:r>
              <w:rPr>
                <w:rStyle w:val="style20"/>
                <w:rFonts w:eastAsia="Times New Roman"/>
                <w:i w:val="false"/>
                <w:iCs w:val="false"/>
                <w:color w:val="00000A"/>
                <w:sz w:val="20"/>
                <w:szCs w:val="20"/>
                <w:u w:val="none"/>
                <w:lang w:bidi="ar-SA" w:eastAsia="ru-RU" w:val="ru-RU"/>
              </w:rPr>
              <w:t>А. Н. Полторацкий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77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contextualSpacing w:val="false"/>
              <w:jc w:val="both"/>
            </w:pPr>
            <w:r>
              <w:rPr>
                <w:rStyle w:val="style20"/>
                <w:rFonts w:eastAsia="Times New Roman"/>
                <w:i w:val="false"/>
                <w:iCs w:val="false"/>
                <w:color w:val="00000A"/>
                <w:sz w:val="20"/>
                <w:szCs w:val="20"/>
                <w:u w:val="none"/>
                <w:lang w:bidi="ar-SA" w:eastAsia="ru-RU" w:val="ru-RU"/>
              </w:rPr>
              <w:t>Заместитель председателя комиссии:</w:t>
            </w:r>
          </w:p>
        </w:tc>
        <w:tc>
          <w:tcPr>
            <w:tcW w:type="dxa" w:w="187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ind w:hanging="0" w:left="0" w:right="-416"/>
              <w:jc w:val="both"/>
            </w:pPr>
            <w:r>
              <w:rPr>
                <w:rStyle w:val="style20"/>
                <w:rFonts w:eastAsia="Times New Roman"/>
                <w:i w:val="false"/>
                <w:iCs w:val="false"/>
                <w:color w:val="00000A"/>
                <w:sz w:val="20"/>
                <w:szCs w:val="20"/>
                <w:u w:val="none"/>
                <w:lang w:bidi="ar-SA" w:eastAsia="ru-RU" w:val="ru-RU"/>
              </w:rPr>
              <w:t>С. В. Сидорова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77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contextualSpacing w:val="false"/>
              <w:jc w:val="both"/>
            </w:pPr>
            <w:r>
              <w:rPr>
                <w:rStyle w:val="style20"/>
                <w:rFonts w:eastAsia="Times New Roman"/>
                <w:i w:val="false"/>
                <w:iCs w:val="false"/>
                <w:color w:val="00000A"/>
                <w:sz w:val="20"/>
                <w:szCs w:val="20"/>
                <w:u w:val="none"/>
                <w:lang w:bidi="ar-SA" w:eastAsia="ru-RU" w:val="ru-RU"/>
              </w:rPr>
              <w:t>Секретарь комиссии:</w:t>
            </w:r>
          </w:p>
          <w:p>
            <w:pPr>
              <w:pStyle w:val="style48"/>
              <w:spacing w:after="28" w:before="28"/>
              <w:contextualSpacing w:val="false"/>
              <w:jc w:val="both"/>
            </w:pPr>
            <w:r>
              <w:rPr/>
            </w:r>
          </w:p>
        </w:tc>
        <w:tc>
          <w:tcPr>
            <w:tcW w:type="dxa" w:w="187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Style w:val="style20"/>
                <w:rFonts w:eastAsia="Times New Roman"/>
                <w:i w:val="false"/>
                <w:iCs w:val="false"/>
                <w:color w:val="00000A"/>
                <w:sz w:val="20"/>
                <w:szCs w:val="20"/>
                <w:u w:val="none"/>
                <w:lang w:bidi="ar-SA" w:eastAsia="ru-RU" w:val="ru-RU"/>
              </w:rPr>
              <w:t>А. С. Костина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77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contextualSpacing w:val="false"/>
              <w:jc w:val="both"/>
            </w:pPr>
            <w:r>
              <w:rPr>
                <w:rStyle w:val="style20"/>
                <w:rFonts w:eastAsia="Times New Roman"/>
                <w:i w:val="false"/>
                <w:iCs w:val="false"/>
                <w:color w:val="00000A"/>
                <w:sz w:val="20"/>
                <w:szCs w:val="20"/>
                <w:u w:val="none"/>
                <w:lang w:bidi="ar-SA" w:eastAsia="ru-RU" w:val="ru-RU"/>
              </w:rPr>
              <w:t>Члены аукционной комиссии:</w:t>
            </w:r>
          </w:p>
        </w:tc>
        <w:tc>
          <w:tcPr>
            <w:tcW w:type="dxa" w:w="187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Style w:val="style20"/>
                <w:rFonts w:eastAsia="Times New Roman"/>
                <w:i w:val="false"/>
                <w:iCs w:val="false"/>
                <w:color w:val="00000A"/>
                <w:sz w:val="20"/>
                <w:szCs w:val="20"/>
                <w:u w:val="none"/>
                <w:lang w:bidi="ar-SA" w:eastAsia="ru-RU" w:val="ru-RU"/>
              </w:rPr>
              <w:t>М.А. Ходосов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77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contextualSpacing w:val="false"/>
              <w:jc w:val="both"/>
            </w:pPr>
            <w:r>
              <w:rPr/>
            </w:r>
          </w:p>
        </w:tc>
        <w:tc>
          <w:tcPr>
            <w:tcW w:type="dxa" w:w="187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Style w:val="style20"/>
                <w:rFonts w:eastAsia="Times New Roman"/>
                <w:i w:val="false"/>
                <w:iCs w:val="false"/>
                <w:color w:val="00000A"/>
                <w:sz w:val="20"/>
                <w:szCs w:val="20"/>
                <w:u w:val="none"/>
                <w:lang w:bidi="ar-SA" w:eastAsia="ru-RU" w:val="ru-RU"/>
              </w:rPr>
              <w:t>В.Л. Лыков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77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contextualSpacing w:val="false"/>
              <w:jc w:val="both"/>
            </w:pPr>
            <w:r>
              <w:rPr/>
            </w:r>
          </w:p>
        </w:tc>
        <w:tc>
          <w:tcPr>
            <w:tcW w:type="dxa" w:w="187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Style w:val="style20"/>
                <w:rFonts w:eastAsia="Times New Roman"/>
                <w:i w:val="false"/>
                <w:iCs w:val="false"/>
                <w:color w:val="00000A"/>
                <w:sz w:val="20"/>
                <w:szCs w:val="20"/>
                <w:u w:val="none"/>
                <w:lang w:bidi="ar-SA" w:eastAsia="ru-RU" w:val="ru-RU"/>
              </w:rPr>
              <w:t xml:space="preserve">Н. С. </w:t>
            </w:r>
            <w:r>
              <w:rPr>
                <w:rStyle w:val="style20"/>
                <w:rFonts w:eastAsia="Times New Roman"/>
                <w:b w:val="false"/>
                <w:bCs w:val="false"/>
                <w:i w:val="false"/>
                <w:iCs w:val="false"/>
                <w:color w:val="00000A"/>
                <w:sz w:val="20"/>
                <w:szCs w:val="20"/>
                <w:u w:val="none"/>
                <w:lang w:bidi="ar-SA" w:eastAsia="ru-RU" w:val="ru-RU"/>
              </w:rPr>
              <w:t>Волобуева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77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contextualSpacing w:val="false"/>
              <w:jc w:val="both"/>
            </w:pPr>
            <w:r>
              <w:rPr/>
            </w:r>
          </w:p>
        </w:tc>
        <w:tc>
          <w:tcPr>
            <w:tcW w:type="dxa" w:w="187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Style w:val="style20"/>
                <w:rFonts w:eastAsia="Times New Roman"/>
                <w:i w:val="false"/>
                <w:iCs w:val="false"/>
                <w:color w:val="00000A"/>
                <w:sz w:val="20"/>
                <w:szCs w:val="20"/>
                <w:u w:val="none"/>
                <w:lang w:bidi="ar-SA" w:eastAsia="ru-RU" w:val="ru-RU"/>
              </w:rPr>
              <w:t>Л.П. Пегова</w:t>
            </w:r>
          </w:p>
        </w:tc>
      </w:tr>
    </w:tbl>
    <w:p>
      <w:pPr>
        <w:pStyle w:val="style42"/>
        <w:widowControl/>
        <w:jc w:val="both"/>
      </w:pPr>
      <w:r>
        <w:rPr/>
      </w:r>
    </w:p>
    <w:sectPr>
      <w:type w:val="nextPage"/>
      <w:pgSz w:h="16838" w:w="11906"/>
      <w:pgMar w:bottom="851" w:footer="0" w:gutter="0" w:header="0" w:left="1335" w:right="1335" w:top="1012"/>
      <w:pgNumType w:fmt="decimal"/>
      <w:formProt w:val="false"/>
      <w:textDirection w:val="lrTb"/>
      <w:docGrid w:charSpace="0" w:linePitch="240" w:type="default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40"/>
  <w:defaultTabStop w:val="720"/>
</w:settings>
</file>

<file path=word/styles.xml><?xml version="1.0" encoding="utf-8"?>
<w:styles xmlns:w="http://schemas.openxmlformats.org/wordprocessingml/2006/main">
  <w:style w:styleId="style0" w:type="paragraph">
    <w:name w:val="Базовый"/>
    <w:next w:val="style0"/>
    <w:pPr>
      <w:widowControl w:val="false"/>
      <w:suppressAutoHyphens w:val="true"/>
      <w:spacing w:after="0" w:before="0" w:line="100" w:lineRule="atLeast"/>
      <w:contextualSpacing w:val="false"/>
      <w:jc w:val="left"/>
    </w:pPr>
    <w:rPr>
      <w:rFonts w:ascii="Times New Roman" w:cs="Times New Roman" w:eastAsia="Times New Roman" w:hAnsi="Times New Roman"/>
      <w:color w:val="00000A"/>
      <w:sz w:val="24"/>
      <w:szCs w:val="24"/>
      <w:lang w:bidi="ar-SA" w:eastAsia="ru-RU" w:val="ru-RU"/>
    </w:rPr>
  </w:style>
  <w:style w:styleId="style15" w:type="character">
    <w:name w:val="Default Paragraph Font"/>
    <w:next w:val="style15"/>
    <w:rPr/>
  </w:style>
  <w:style w:styleId="style16" w:type="character">
    <w:name w:val="Font Style17"/>
    <w:basedOn w:val="style15"/>
    <w:next w:val="style16"/>
    <w:rPr>
      <w:rFonts w:ascii="Times New Roman" w:cs="Times New Roman" w:hAnsi="Times New Roman"/>
      <w:b/>
      <w:bCs/>
      <w:sz w:val="24"/>
      <w:szCs w:val="24"/>
    </w:rPr>
  </w:style>
  <w:style w:styleId="style17" w:type="character">
    <w:name w:val="Font Style18"/>
    <w:basedOn w:val="style15"/>
    <w:next w:val="style17"/>
    <w:rPr>
      <w:rFonts w:ascii="Times New Roman" w:cs="Times New Roman" w:hAnsi="Times New Roman"/>
      <w:b/>
      <w:bCs/>
      <w:sz w:val="18"/>
      <w:szCs w:val="18"/>
    </w:rPr>
  </w:style>
  <w:style w:styleId="style18" w:type="character">
    <w:name w:val="Font Style20"/>
    <w:basedOn w:val="style15"/>
    <w:next w:val="style18"/>
    <w:rPr>
      <w:rFonts w:ascii="Times New Roman" w:cs="Times New Roman" w:hAnsi="Times New Roman"/>
      <w:sz w:val="18"/>
      <w:szCs w:val="18"/>
    </w:rPr>
  </w:style>
  <w:style w:styleId="style19" w:type="character">
    <w:name w:val="Название Знак"/>
    <w:basedOn w:val="style15"/>
    <w:next w:val="style19"/>
    <w:rPr>
      <w:rFonts w:ascii="Times New Roman" w:cs="Times New Roman" w:eastAsia="Times New Roman" w:hAnsi="Times New Roman"/>
      <w:color w:val="000000"/>
      <w:sz w:val="24"/>
      <w:szCs w:val="24"/>
      <w:lang w:eastAsia="ru-RU"/>
    </w:rPr>
  </w:style>
  <w:style w:styleId="style20" w:type="character">
    <w:name w:val="Font Style13"/>
    <w:basedOn w:val="style15"/>
    <w:next w:val="style20"/>
    <w:rPr>
      <w:rFonts w:ascii="Times New Roman" w:cs="Times New Roman" w:hAnsi="Times New Roman"/>
      <w:sz w:val="26"/>
      <w:szCs w:val="26"/>
    </w:rPr>
  </w:style>
  <w:style w:styleId="style21" w:type="character">
    <w:name w:val="Основной текст с отступом Знак"/>
    <w:basedOn w:val="style15"/>
    <w:next w:val="style21"/>
    <w:rPr>
      <w:rFonts w:ascii="Times New Roman" w:cs="Times New Roman" w:eastAsia="Times New Roman" w:hAnsi="Times New Roman"/>
      <w:color w:val="000000"/>
      <w:sz w:val="24"/>
      <w:szCs w:val="24"/>
      <w:lang w:eastAsia="ru-RU"/>
    </w:rPr>
  </w:style>
  <w:style w:styleId="style22" w:type="character">
    <w:name w:val="Основной текст с отступом 2 Знак"/>
    <w:basedOn w:val="style15"/>
    <w:next w:val="style22"/>
    <w:rPr>
      <w:rFonts w:ascii="Times New Roman" w:cs="Times New Roman" w:eastAsia="Times New Roman" w:hAnsi="Times New Roman"/>
      <w:sz w:val="24"/>
      <w:szCs w:val="24"/>
      <w:lang w:eastAsia="ru-RU"/>
    </w:rPr>
  </w:style>
  <w:style w:styleId="style23" w:type="character">
    <w:name w:val="ConsPlusNormal Знак"/>
    <w:next w:val="style23"/>
    <w:rPr>
      <w:rFonts w:ascii="Arial" w:cs="Arial" w:eastAsia="Times New Roman" w:hAnsi="Arial"/>
      <w:sz w:val="20"/>
      <w:szCs w:val="20"/>
      <w:lang w:eastAsia="ru-RU"/>
    </w:rPr>
  </w:style>
  <w:style w:styleId="style24" w:type="character">
    <w:name w:val="Выделение"/>
    <w:next w:val="style24"/>
    <w:rPr>
      <w:i/>
      <w:iCs/>
    </w:rPr>
  </w:style>
  <w:style w:styleId="style25" w:type="character">
    <w:name w:val="rs_err_hl1"/>
    <w:basedOn w:val="style15"/>
    <w:next w:val="style25"/>
    <w:rPr/>
  </w:style>
  <w:style w:styleId="style26" w:type="character">
    <w:name w:val="Интернет-ссылка"/>
    <w:basedOn w:val="style15"/>
    <w:next w:val="style26"/>
    <w:rPr>
      <w:color w:val="0000FF"/>
      <w:u w:val="single"/>
      <w:lang w:bidi="zxx-" w:eastAsia="zxx-" w:val="zxx-"/>
    </w:rPr>
  </w:style>
  <w:style w:styleId="style27" w:type="character">
    <w:name w:val="Без интервала Знак"/>
    <w:next w:val="style27"/>
    <w:rPr>
      <w:rFonts w:ascii="Times New Roman" w:cs="Times New Roman" w:eastAsia="Times New Roman" w:hAnsi="Times New Roman"/>
      <w:sz w:val="28"/>
      <w:szCs w:val="28"/>
      <w:lang w:eastAsia="ru-RU"/>
    </w:rPr>
  </w:style>
  <w:style w:styleId="style28" w:type="character">
    <w:name w:val="Выделение жирным"/>
    <w:basedOn w:val="style15"/>
    <w:next w:val="style28"/>
    <w:rPr>
      <w:b/>
      <w:bCs/>
    </w:rPr>
  </w:style>
  <w:style w:styleId="style29" w:type="character">
    <w:name w:val="Обычный (веб) Знак1"/>
    <w:next w:val="style29"/>
    <w:rPr>
      <w:rFonts w:ascii="Times New Roman" w:cs="Times New Roman" w:eastAsia="Times New Roman" w:hAnsi="Times New Roman"/>
      <w:sz w:val="24"/>
      <w:szCs w:val="24"/>
    </w:rPr>
  </w:style>
  <w:style w:styleId="style30" w:type="character">
    <w:name w:val="CITE"/>
    <w:next w:val="style30"/>
    <w:rPr>
      <w:i/>
    </w:rPr>
  </w:style>
  <w:style w:styleId="style31" w:type="character">
    <w:name w:val="CODE"/>
    <w:next w:val="style31"/>
    <w:rPr>
      <w:rFonts w:ascii="Courier New" w:hAnsi="Courier New"/>
      <w:sz w:val="20"/>
    </w:rPr>
  </w:style>
  <w:style w:styleId="style32" w:type="character">
    <w:name w:val="Keyboard"/>
    <w:next w:val="style32"/>
    <w:rPr>
      <w:rFonts w:ascii="Courier New" w:hAnsi="Courier New"/>
      <w:b/>
      <w:sz w:val="20"/>
    </w:rPr>
  </w:style>
  <w:style w:styleId="style33" w:type="character">
    <w:name w:val="Sample"/>
    <w:next w:val="style33"/>
    <w:rPr>
      <w:rFonts w:ascii="Courier New" w:hAnsi="Courier New"/>
    </w:rPr>
  </w:style>
  <w:style w:styleId="style34" w:type="character">
    <w:name w:val="Typewriter"/>
    <w:next w:val="style34"/>
    <w:rPr>
      <w:rFonts w:ascii="Courier New" w:hAnsi="Courier New"/>
      <w:sz w:val="20"/>
    </w:rPr>
  </w:style>
  <w:style w:styleId="style35" w:type="character">
    <w:name w:val="HTML Markup"/>
    <w:next w:val="style35"/>
    <w:rPr>
      <w:vanish/>
      <w:color w:val="FF0000"/>
    </w:rPr>
  </w:style>
  <w:style w:styleId="style36" w:type="character">
    <w:name w:val="Comment"/>
    <w:next w:val="style36"/>
    <w:rPr>
      <w:vanish/>
    </w:rPr>
  </w:style>
  <w:style w:styleId="style37" w:type="paragraph">
    <w:name w:val="Заголовок"/>
    <w:basedOn w:val="style0"/>
    <w:next w:val="style38"/>
    <w:pPr>
      <w:keepNext/>
      <w:spacing w:after="120" w:before="240"/>
      <w:contextualSpacing w:val="false"/>
    </w:pPr>
    <w:rPr>
      <w:rFonts w:ascii="Liberation Sans" w:cs="Arial" w:eastAsia="Microsoft YaHei" w:hAnsi="Liberation Sans"/>
      <w:sz w:val="28"/>
      <w:szCs w:val="28"/>
    </w:rPr>
  </w:style>
  <w:style w:styleId="style38" w:type="paragraph">
    <w:name w:val="Основной текст"/>
    <w:basedOn w:val="style0"/>
    <w:next w:val="style38"/>
    <w:pPr>
      <w:spacing w:after="140" w:before="0" w:line="276" w:lineRule="auto"/>
      <w:contextualSpacing w:val="false"/>
    </w:pPr>
    <w:rPr/>
  </w:style>
  <w:style w:styleId="style39" w:type="paragraph">
    <w:name w:val="Список"/>
    <w:basedOn w:val="style38"/>
    <w:next w:val="style39"/>
    <w:pPr/>
    <w:rPr>
      <w:rFonts w:cs="Arial"/>
    </w:rPr>
  </w:style>
  <w:style w:styleId="style40" w:type="paragraph">
    <w:name w:val="Название"/>
    <w:basedOn w:val="style0"/>
    <w:next w:val="style40"/>
    <w:pPr>
      <w:suppressLineNumbers/>
      <w:spacing w:after="120" w:before="120"/>
      <w:contextualSpacing w:val="false"/>
    </w:pPr>
    <w:rPr>
      <w:rFonts w:cs="Arial"/>
      <w:i/>
      <w:iCs/>
      <w:sz w:val="24"/>
      <w:szCs w:val="24"/>
    </w:rPr>
  </w:style>
  <w:style w:styleId="style41" w:type="paragraph">
    <w:name w:val="Указатель"/>
    <w:basedOn w:val="style0"/>
    <w:next w:val="style41"/>
    <w:pPr>
      <w:suppressLineNumbers/>
    </w:pPr>
    <w:rPr>
      <w:rFonts w:cs="Arial"/>
    </w:rPr>
  </w:style>
  <w:style w:styleId="style42" w:type="paragraph">
    <w:name w:val="Style4"/>
    <w:basedOn w:val="style0"/>
    <w:next w:val="style42"/>
    <w:pPr/>
    <w:rPr/>
  </w:style>
  <w:style w:styleId="style43" w:type="paragraph">
    <w:name w:val="Style5"/>
    <w:basedOn w:val="style0"/>
    <w:next w:val="style43"/>
    <w:pPr>
      <w:spacing w:line="300" w:lineRule="exact"/>
      <w:jc w:val="center"/>
    </w:pPr>
    <w:rPr/>
  </w:style>
  <w:style w:styleId="style44" w:type="paragraph">
    <w:name w:val="Style6"/>
    <w:basedOn w:val="style0"/>
    <w:next w:val="style44"/>
    <w:pPr/>
    <w:rPr/>
  </w:style>
  <w:style w:styleId="style45" w:type="paragraph">
    <w:name w:val="Style7"/>
    <w:basedOn w:val="style0"/>
    <w:next w:val="style45"/>
    <w:pPr>
      <w:spacing w:line="230" w:lineRule="exact"/>
      <w:jc w:val="center"/>
    </w:pPr>
    <w:rPr/>
  </w:style>
  <w:style w:styleId="style46" w:type="paragraph">
    <w:name w:val="Style8"/>
    <w:basedOn w:val="style0"/>
    <w:next w:val="style46"/>
    <w:pPr>
      <w:spacing w:line="298" w:lineRule="exact"/>
      <w:ind w:firstLine="168" w:left="0" w:right="0"/>
      <w:jc w:val="both"/>
    </w:pPr>
    <w:rPr/>
  </w:style>
  <w:style w:styleId="style47" w:type="paragraph">
    <w:name w:val="Style9"/>
    <w:basedOn w:val="style0"/>
    <w:next w:val="style47"/>
    <w:pPr/>
    <w:rPr/>
  </w:style>
  <w:style w:styleId="style48" w:type="paragraph">
    <w:name w:val="Заглавие"/>
    <w:basedOn w:val="style0"/>
    <w:next w:val="style48"/>
    <w:pPr>
      <w:widowControl/>
      <w:spacing w:after="28" w:before="28"/>
      <w:contextualSpacing w:val="false"/>
    </w:pPr>
    <w:rPr>
      <w:color w:val="000000"/>
    </w:rPr>
  </w:style>
  <w:style w:styleId="style49" w:type="paragraph">
    <w:name w:val="Основной текст с отступом"/>
    <w:basedOn w:val="style0"/>
    <w:next w:val="style49"/>
    <w:pPr>
      <w:widowControl/>
      <w:spacing w:after="28" w:before="28"/>
      <w:contextualSpacing w:val="false"/>
    </w:pPr>
    <w:rPr>
      <w:color w:val="000000"/>
    </w:rPr>
  </w:style>
  <w:style w:styleId="style50" w:type="paragraph">
    <w:name w:val="Body Text Indent 2"/>
    <w:basedOn w:val="style0"/>
    <w:next w:val="style50"/>
    <w:pPr>
      <w:spacing w:after="120" w:before="0" w:line="480" w:lineRule="auto"/>
      <w:ind w:hanging="0" w:left="283" w:right="0"/>
      <w:contextualSpacing w:val="false"/>
    </w:pPr>
    <w:rPr/>
  </w:style>
  <w:style w:styleId="style51" w:type="paragraph">
    <w:name w:val="ConsPlusNormal"/>
    <w:next w:val="style51"/>
    <w:pPr>
      <w:widowControl w:val="false"/>
      <w:suppressAutoHyphens w:val="true"/>
      <w:spacing w:after="0" w:before="0" w:line="100" w:lineRule="atLeast"/>
      <w:ind w:firstLine="720" w:left="0" w:right="0"/>
      <w:contextualSpacing w:val="false"/>
      <w:jc w:val="left"/>
    </w:pPr>
    <w:rPr>
      <w:rFonts w:ascii="Arial" w:cs="Arial" w:eastAsia="Times New Roman" w:hAnsi="Arial"/>
      <w:color w:val="00000A"/>
      <w:sz w:val="20"/>
      <w:szCs w:val="20"/>
      <w:lang w:bidi="ar-SA" w:eastAsia="ru-RU" w:val="ru-RU"/>
    </w:rPr>
  </w:style>
  <w:style w:styleId="style52" w:type="paragraph">
    <w:name w:val="No Spacing"/>
    <w:next w:val="style52"/>
    <w:pPr>
      <w:widowControl/>
      <w:suppressAutoHyphens w:val="true"/>
      <w:spacing w:after="0" w:before="0" w:line="100" w:lineRule="atLeast"/>
      <w:ind w:firstLine="567" w:left="0" w:right="0"/>
      <w:contextualSpacing w:val="false"/>
      <w:jc w:val="both"/>
    </w:pPr>
    <w:rPr>
      <w:rFonts w:ascii="Times New Roman" w:cs="Times New Roman" w:eastAsia="Times New Roman" w:hAnsi="Times New Roman"/>
      <w:color w:val="00000A"/>
      <w:sz w:val="28"/>
      <w:szCs w:val="28"/>
      <w:lang w:bidi="ar-SA" w:eastAsia="ru-RU" w:val="ru-RU"/>
    </w:rPr>
  </w:style>
  <w:style w:styleId="style53" w:type="paragraph">
    <w:name w:val="Обычный2"/>
    <w:next w:val="style53"/>
    <w:pPr>
      <w:widowControl/>
      <w:suppressAutoHyphens w:val="true"/>
      <w:spacing w:after="0" w:before="0" w:line="100" w:lineRule="atLeast"/>
      <w:contextualSpacing w:val="false"/>
      <w:jc w:val="left"/>
    </w:pPr>
    <w:rPr>
      <w:rFonts w:ascii="Times New Roman" w:cs="Times New Roman" w:eastAsia="Times New Roman" w:hAnsi="Times New Roman"/>
      <w:color w:val="00000A"/>
      <w:sz w:val="20"/>
      <w:szCs w:val="20"/>
      <w:lang w:bidi="ar-SA" w:eastAsia="ru-RU" w:val="ru-RU"/>
    </w:rPr>
  </w:style>
  <w:style w:styleId="style54" w:type="paragraph">
    <w:name w:val="Пункт"/>
    <w:basedOn w:val="style0"/>
    <w:next w:val="style54"/>
    <w:pPr>
      <w:widowControl/>
      <w:tabs>
        <w:tab w:leader="none" w:pos="7596" w:val="left"/>
      </w:tabs>
      <w:ind w:hanging="504" w:left="1404" w:right="0"/>
      <w:jc w:val="both"/>
    </w:pPr>
    <w:rPr/>
  </w:style>
  <w:style w:styleId="style55" w:type="paragraph">
    <w:name w:val="Normal (Web)"/>
    <w:basedOn w:val="style0"/>
    <w:next w:val="style55"/>
    <w:pPr>
      <w:widowControl/>
      <w:spacing w:after="119" w:before="28"/>
      <w:contextualSpacing w:val="false"/>
    </w:pPr>
    <w:rPr/>
  </w:style>
  <w:style w:styleId="style56" w:type="paragraph">
    <w:name w:val="Содержимое таблицы"/>
    <w:basedOn w:val="style0"/>
    <w:next w:val="style56"/>
    <w:pPr>
      <w:suppressLineNumbers/>
      <w:suppressAutoHyphens w:val="true"/>
    </w:pPr>
    <w:rPr>
      <w:rFonts w:cs="Lohit Hindi" w:eastAsia="Droid Sans Fallback"/>
      <w:sz w:val="28"/>
      <w:lang w:bidi="hi-IN" w:eastAsia="zh-CN"/>
    </w:rPr>
  </w:style>
  <w:style w:styleId="style57" w:type="paragraph">
    <w:name w:val="Обычный"/>
    <w:next w:val="style57"/>
    <w:pPr>
      <w:widowControl/>
      <w:suppressAutoHyphens w:val="true"/>
      <w:spacing w:after="100" w:before="100" w:line="276" w:lineRule="auto"/>
      <w:contextualSpacing w:val="false"/>
      <w:jc w:val="left"/>
    </w:pPr>
    <w:rPr>
      <w:rFonts w:ascii="Times New Roman" w:cs="Courier New" w:eastAsia="Arial" w:hAnsi="Times New Roman"/>
      <w:color w:val="00000A"/>
      <w:sz w:val="24"/>
      <w:szCs w:val="24"/>
      <w:lang w:bidi="ar-SA" w:eastAsia="en-US" w:val="ru-RU"/>
    </w:rPr>
  </w:style>
  <w:style w:styleId="style58" w:type="paragraph">
    <w:name w:val="Definition Term"/>
    <w:basedOn w:val="style57"/>
    <w:next w:val="style58"/>
    <w:pPr/>
    <w:rPr/>
  </w:style>
  <w:style w:styleId="style59" w:type="paragraph">
    <w:name w:val="Definition List"/>
    <w:basedOn w:val="style57"/>
    <w:next w:val="style59"/>
    <w:pPr>
      <w:ind w:hanging="0" w:left="360" w:right="0"/>
    </w:pPr>
    <w:rPr/>
  </w:style>
  <w:style w:styleId="style60" w:type="paragraph">
    <w:name w:val="H1"/>
    <w:basedOn w:val="style57"/>
    <w:next w:val="style60"/>
    <w:pPr>
      <w:keepNext/>
      <w:spacing w:after="100" w:before="100"/>
      <w:contextualSpacing w:val="false"/>
    </w:pPr>
    <w:rPr>
      <w:b/>
      <w:sz w:val="48"/>
    </w:rPr>
  </w:style>
  <w:style w:styleId="style61" w:type="paragraph">
    <w:name w:val="H2"/>
    <w:basedOn w:val="style57"/>
    <w:next w:val="style61"/>
    <w:pPr>
      <w:keepNext/>
      <w:spacing w:after="100" w:before="100"/>
      <w:contextualSpacing w:val="false"/>
    </w:pPr>
    <w:rPr>
      <w:b/>
      <w:sz w:val="36"/>
    </w:rPr>
  </w:style>
  <w:style w:styleId="style62" w:type="paragraph">
    <w:name w:val="H3"/>
    <w:basedOn w:val="style57"/>
    <w:next w:val="style62"/>
    <w:pPr>
      <w:keepNext/>
      <w:spacing w:after="100" w:before="100"/>
      <w:contextualSpacing w:val="false"/>
    </w:pPr>
    <w:rPr>
      <w:b/>
      <w:sz w:val="28"/>
    </w:rPr>
  </w:style>
  <w:style w:styleId="style63" w:type="paragraph">
    <w:name w:val="H4"/>
    <w:basedOn w:val="style57"/>
    <w:next w:val="style63"/>
    <w:pPr>
      <w:keepNext/>
      <w:spacing w:after="100" w:before="100"/>
      <w:contextualSpacing w:val="false"/>
    </w:pPr>
    <w:rPr>
      <w:b/>
      <w:sz w:val="24"/>
    </w:rPr>
  </w:style>
  <w:style w:styleId="style64" w:type="paragraph">
    <w:name w:val="H5"/>
    <w:basedOn w:val="style57"/>
    <w:next w:val="style64"/>
    <w:pPr>
      <w:keepNext/>
      <w:spacing w:after="100" w:before="100"/>
      <w:contextualSpacing w:val="false"/>
    </w:pPr>
    <w:rPr>
      <w:b/>
      <w:sz w:val="20"/>
    </w:rPr>
  </w:style>
  <w:style w:styleId="style65" w:type="paragraph">
    <w:name w:val="H6"/>
    <w:basedOn w:val="style57"/>
    <w:next w:val="style65"/>
    <w:pPr>
      <w:keepNext/>
      <w:spacing w:after="100" w:before="100"/>
      <w:contextualSpacing w:val="false"/>
    </w:pPr>
    <w:rPr>
      <w:b/>
      <w:sz w:val="16"/>
    </w:rPr>
  </w:style>
  <w:style w:styleId="style66" w:type="paragraph">
    <w:name w:val="Address"/>
    <w:basedOn w:val="style57"/>
    <w:next w:val="style66"/>
    <w:pPr/>
    <w:rPr>
      <w:i/>
    </w:rPr>
  </w:style>
  <w:style w:styleId="style67" w:type="paragraph">
    <w:name w:val="Blockquote"/>
    <w:basedOn w:val="style57"/>
    <w:next w:val="style67"/>
    <w:pPr>
      <w:spacing w:after="100" w:before="100"/>
      <w:ind w:hanging="0" w:left="360" w:right="360"/>
      <w:contextualSpacing w:val="false"/>
    </w:pPr>
    <w:rPr/>
  </w:style>
  <w:style w:styleId="style68" w:type="paragraph">
    <w:name w:val="Preformatted"/>
    <w:basedOn w:val="style57"/>
    <w:next w:val="style68"/>
    <w:pPr>
      <w:tabs>
        <w:tab w:leader="none" w:pos="0" w:val="left"/>
        <w:tab w:leader="none" w:pos="959" w:val="left"/>
        <w:tab w:leader="none" w:pos="1918" w:val="left"/>
        <w:tab w:leader="none" w:pos="2877" w:val="left"/>
        <w:tab w:leader="none" w:pos="3836" w:val="left"/>
        <w:tab w:leader="none" w:pos="4795" w:val="left"/>
        <w:tab w:leader="none" w:pos="5754" w:val="left"/>
        <w:tab w:leader="none" w:pos="6713" w:val="left"/>
        <w:tab w:leader="none" w:pos="7672" w:val="left"/>
        <w:tab w:leader="none" w:pos="8631" w:val="left"/>
        <w:tab w:leader="none" w:pos="9590" w:val="left"/>
      </w:tabs>
      <w:spacing w:after="0" w:before="0"/>
      <w:contextualSpacing w:val="false"/>
    </w:pPr>
    <w:rPr>
      <w:rFonts w:ascii="Courier New" w:hAnsi="Courier New"/>
      <w:sz w:val="20"/>
    </w:rPr>
  </w:style>
  <w:style w:styleId="style69" w:type="paragraph">
    <w:name w:val="z-Bottom of Form"/>
    <w:next w:val="style69"/>
    <w:pPr>
      <w:widowControl/>
      <w:pBdr>
        <w:top w:color="000001" w:space="0" w:sz="2" w:val="double"/>
        <w:left w:val="none"/>
        <w:bottom w:val="none"/>
        <w:insideH w:val="none"/>
        <w:right w:val="none"/>
        <w:insideV w:val="none"/>
      </w:pBdr>
      <w:suppressAutoHyphens w:val="true"/>
      <w:spacing w:after="200" w:before="0" w:line="276" w:lineRule="auto"/>
      <w:contextualSpacing w:val="false"/>
      <w:jc w:val="center"/>
    </w:pPr>
    <w:rPr>
      <w:rFonts w:ascii="Arial" w:cs="Courier New" w:eastAsia="Arial" w:hAnsi="Arial"/>
      <w:vanish/>
      <w:color w:val="00000A"/>
      <w:sz w:val="16"/>
      <w:szCs w:val="24"/>
      <w:lang w:bidi="ar-SA" w:eastAsia="en-US" w:val="ru-RU"/>
    </w:rPr>
  </w:style>
  <w:style w:styleId="style70" w:type="paragraph">
    <w:name w:val="z-Top of Form"/>
    <w:next w:val="style70"/>
    <w:pPr>
      <w:widowControl/>
      <w:pBdr>
        <w:top w:val="none"/>
        <w:left w:val="none"/>
        <w:bottom w:color="000001" w:space="0" w:sz="2" w:val="double"/>
        <w:insideH w:color="000001" w:space="0" w:sz="2" w:val="double"/>
        <w:right w:val="none"/>
        <w:insideV w:val="none"/>
      </w:pBdr>
      <w:suppressAutoHyphens w:val="true"/>
      <w:spacing w:after="200" w:before="0" w:line="276" w:lineRule="auto"/>
      <w:contextualSpacing w:val="false"/>
      <w:jc w:val="center"/>
    </w:pPr>
    <w:rPr>
      <w:rFonts w:ascii="Arial" w:cs="Courier New" w:eastAsia="Arial" w:hAnsi="Arial"/>
      <w:vanish/>
      <w:color w:val="00000A"/>
      <w:sz w:val="16"/>
      <w:szCs w:val="24"/>
      <w:lang w:bidi="ar-SA" w:eastAsia="en-US" w:val="ru-RU"/>
    </w:rPr>
  </w:style>
  <w:style w:styleId="style71" w:type="paragraph">
    <w:name w:val="Заголовок таблицы"/>
    <w:basedOn w:val="style56"/>
    <w:next w:val="style71"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1348</TotalTime>
  <Application>LibreOffice/6.4.3.2$Windows_x86 LibreOffice_project/747b5d0ebf89f41c860ec2a39efd7cb15b54f2d8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2014-02-17T12:21:00.00Z</dcterms:created>
  <dc:creator>ZAK16</dc:creator>
  <dc:language>ru</dc:language>
  <cp:lastPrinted>2019-10-24T14:50:00.00Z</cp:lastPrinted>
  <dcterms:modified xsi:type="dcterms:W3CDTF">2020-06-04T10:48:53.00Z</dcterms:modified>
  <cp:revision>325</cp:revision>
</cp:coreProperties>
</file>