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jc w:val="center"/>
        <w:rPr/>
      </w:pPr>
      <w:r>
        <w:rPr>
          <w:rStyle w:val="FontStyle17"/>
          <w:sz w:val="20"/>
          <w:szCs w:val="20"/>
        </w:rPr>
        <w:t xml:space="preserve">ПРОТОКОЛ № </w:t>
      </w:r>
      <w:r>
        <w:rPr>
          <w:rStyle w:val="FontStyle17"/>
          <w:rFonts w:eastAsia="Times New Roman"/>
          <w:b/>
          <w:i w:val="false"/>
          <w:iCs w:val="false"/>
          <w:caps/>
          <w:color w:val="00000A"/>
          <w:sz w:val="20"/>
          <w:szCs w:val="20"/>
          <w:lang w:val="en-US" w:eastAsia="ru-RU"/>
        </w:rPr>
        <w:t xml:space="preserve"> 03.5-3/2313/438 </w:t>
      </w:r>
    </w:p>
    <w:p>
      <w:pPr>
        <w:pStyle w:val="Normal"/>
        <w:bidi w:val="0"/>
        <w:jc w:val="center"/>
        <w:rPr/>
      </w:pPr>
      <w:r>
        <w:rPr>
          <w:rStyle w:val="FontStyle17"/>
          <w:sz w:val="20"/>
          <w:szCs w:val="20"/>
        </w:rPr>
        <w:t>подведения итогов аукциона в электронной форме</w:t>
      </w:r>
    </w:p>
    <w:p>
      <w:pPr>
        <w:pStyle w:val="Normal"/>
        <w:tabs>
          <w:tab w:val="clear" w:pos="720"/>
          <w:tab w:val="left" w:pos="-1620" w:leader="none"/>
        </w:tabs>
        <w:bidi w:val="0"/>
        <w:ind w:left="0" w:right="0" w:firstLine="709"/>
        <w:jc w:val="center"/>
        <w:rPr/>
      </w:pPr>
      <w:r>
        <w:rPr>
          <w:b/>
          <w:bCs/>
          <w:color w:val="000000"/>
          <w:sz w:val="20"/>
          <w:szCs w:val="20"/>
        </w:rPr>
        <w:t xml:space="preserve"> </w:t>
      </w:r>
      <w:r>
        <w:rPr>
          <w:b/>
          <w:bCs/>
          <w:color w:val="000000"/>
          <w:sz w:val="20"/>
          <w:szCs w:val="20"/>
        </w:rPr>
        <w:t xml:space="preserve">на право заключения контракта с Областным Бюджетным Профессиональным Образовательным Учреждением </w:t>
      </w:r>
      <w:r>
        <w:rPr>
          <w:b/>
          <w:bCs/>
          <w:color w:val="000000"/>
          <w:kern w:val="0"/>
          <w:sz w:val="20"/>
          <w:szCs w:val="20"/>
          <w:lang w:val="en-US" w:bidi="ar-SA"/>
        </w:rPr>
        <w:t xml:space="preserve">''Курский автотехнический колледж'' </w:t>
      </w:r>
      <w:r>
        <w:rPr>
          <w:b/>
          <w:bCs/>
          <w:color w:val="000000"/>
          <w:kern w:val="0"/>
          <w:sz w:val="20"/>
          <w:szCs w:val="20"/>
          <w:lang w:val="ru-RU" w:bidi="ar-SA"/>
        </w:rPr>
        <w:t>на выполнение текущего  ремонта системы автоматической пожарной сигнализации, системы оповещения и управления эвакуацией при пожаре в учебном корпусе</w:t>
      </w:r>
      <w:r>
        <w:rPr>
          <w:rFonts w:cs="Times New Roman"/>
          <w:b/>
          <w:bCs/>
          <w:color w:val="000000"/>
          <w:sz w:val="24"/>
          <w:szCs w:val="24"/>
          <w:lang w:eastAsia="zh-CN" w:bidi="hi-IN"/>
        </w:rPr>
        <w:t>.</w:t>
      </w:r>
      <w:r>
        <w:rPr>
          <w:b/>
          <w:bCs/>
          <w:color w:val="000000"/>
          <w:sz w:val="20"/>
          <w:szCs w:val="20"/>
        </w:rPr>
        <w:t xml:space="preserve"> </w:t>
      </w:r>
    </w:p>
    <w:p>
      <w:pPr>
        <w:pStyle w:val="Normal"/>
        <w:bidi w:val="0"/>
        <w:jc w:val="center"/>
        <w:rPr>
          <w:rFonts w:eastAsia="Times New Roman" w:cs="Times New Roman"/>
          <w:b/>
          <w:b/>
          <w:bCs/>
          <w:color w:val="00000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0"/>
          <w:sz w:val="20"/>
          <w:szCs w:val="20"/>
          <w:lang w:val="ru-RU" w:eastAsia="ru-RU" w:bidi="ar-SA"/>
        </w:rPr>
      </w:r>
    </w:p>
    <w:p>
      <w:pPr>
        <w:pStyle w:val="Normal"/>
        <w:bidi w:val="0"/>
        <w:jc w:val="center"/>
        <w:rPr/>
      </w:pPr>
      <w:r>
        <w:rPr>
          <w:rFonts w:eastAsia="Times New Roman" w:cs="Times New Roman"/>
          <w:b/>
          <w:bCs/>
          <w:color w:val="000000"/>
          <w:sz w:val="20"/>
          <w:szCs w:val="20"/>
          <w:lang w:val="ru-RU" w:eastAsia="ru-RU" w:bidi="ar-SA"/>
        </w:rPr>
        <w:t>(Регистрационный номер  09-05/20308)</w:t>
      </w:r>
    </w:p>
    <w:p>
      <w:pPr>
        <w:pStyle w:val="Normal"/>
        <w:bidi w:val="0"/>
        <w:jc w:val="center"/>
        <w:rPr>
          <w:rFonts w:eastAsia="Times New Roman" w:cs="Times New Roman"/>
          <w:b/>
          <w:b/>
          <w:bCs/>
          <w:color w:val="00000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0"/>
          <w:sz w:val="20"/>
          <w:szCs w:val="20"/>
          <w:lang w:val="ru-RU" w:eastAsia="ru-RU" w:bidi="ar-SA"/>
        </w:rPr>
      </w:r>
    </w:p>
    <w:p>
      <w:pPr>
        <w:pStyle w:val="Normal"/>
        <w:bidi w:val="0"/>
        <w:jc w:val="center"/>
        <w:rPr/>
      </w:pPr>
      <w:r>
        <w:rPr>
          <w:rFonts w:eastAsia="Times New Roman" w:cs="Times New Roman"/>
          <w:b/>
          <w:bCs/>
          <w:color w:val="000000"/>
          <w:sz w:val="20"/>
          <w:szCs w:val="20"/>
          <w:lang w:val="ru-RU" w:eastAsia="ru-RU" w:bidi="ar-SA"/>
        </w:rPr>
        <w:t xml:space="preserve">    </w:t>
      </w:r>
      <w:r>
        <w:rPr>
          <w:rFonts w:eastAsia="Times New Roman" w:cs="Times New Roman"/>
          <w:b/>
          <w:bCs/>
          <w:color w:val="000000"/>
          <w:sz w:val="20"/>
          <w:szCs w:val="20"/>
          <w:lang w:val="ru-RU" w:eastAsia="ru-RU" w:bidi="ar-SA"/>
        </w:rPr>
        <w:t>Идентификационный код закупки:</w:t>
      </w:r>
    </w:p>
    <w:p>
      <w:pPr>
        <w:pStyle w:val="Normal"/>
        <w:bidi w:val="0"/>
        <w:jc w:val="center"/>
        <w:rPr>
          <w:b/>
          <w:b/>
          <w:bCs/>
          <w:sz w:val="20"/>
          <w:szCs w:val="20"/>
        </w:rPr>
      </w:pPr>
      <w:r>
        <w:rPr>
          <w:rFonts w:eastAsia="Times New Roman" w:cs="Times New Roman"/>
          <w:b/>
          <w:bCs/>
          <w:i w:val="false"/>
          <w:iCs w:val="false"/>
          <w:color w:val="000000"/>
          <w:sz w:val="24"/>
          <w:szCs w:val="24"/>
          <w:lang w:val="ru-RU" w:eastAsia="ru-RU" w:bidi="hi-IN"/>
        </w:rPr>
        <w:t>202463212585146320100100210014321244</w:t>
      </w:r>
      <w:r>
        <w:rPr>
          <w:rFonts w:eastAsia="Times New Roman" w:cs="Times New Roman"/>
          <w:b/>
          <w:bCs/>
          <w:i/>
          <w:iCs w:val="false"/>
          <w:color w:val="000000"/>
          <w:sz w:val="20"/>
          <w:szCs w:val="20"/>
          <w:lang w:val="ru-RU" w:eastAsia="ru-RU" w:bidi="ar-SA"/>
        </w:rPr>
        <w:t xml:space="preserve"> </w:t>
      </w:r>
    </w:p>
    <w:p>
      <w:pPr>
        <w:pStyle w:val="Normal"/>
        <w:tabs>
          <w:tab w:val="clear" w:pos="720"/>
          <w:tab w:val="left" w:pos="-1620" w:leader="none"/>
        </w:tabs>
        <w:bidi w:val="0"/>
        <w:jc w:val="left"/>
        <w:rPr/>
      </w:pPr>
      <w:r>
        <w:rPr>
          <w:sz w:val="20"/>
          <w:szCs w:val="20"/>
        </w:rPr>
        <w:t>г. Курск, ул. Красный Октябрь,21                                                                                   «1</w:t>
      </w:r>
      <w:r>
        <w:rPr>
          <w:sz w:val="20"/>
          <w:szCs w:val="20"/>
        </w:rPr>
        <w:t>6</w:t>
      </w:r>
      <w:r>
        <w:rPr>
          <w:sz w:val="20"/>
          <w:szCs w:val="20"/>
        </w:rPr>
        <w:t xml:space="preserve">» </w:t>
      </w:r>
      <w:r>
        <w:rPr>
          <w:rFonts w:eastAsia="Times New Roman" w:cs="Times New Roman"/>
          <w:sz w:val="20"/>
          <w:szCs w:val="20"/>
          <w:lang w:eastAsia="ru-RU"/>
        </w:rPr>
        <w:t xml:space="preserve"> сентября</w:t>
      </w:r>
      <w:r>
        <w:rPr>
          <w:sz w:val="20"/>
          <w:szCs w:val="20"/>
        </w:rPr>
        <w:t xml:space="preserve"> 2020 года</w:t>
      </w:r>
    </w:p>
    <w:p>
      <w:pPr>
        <w:pStyle w:val="Style26"/>
        <w:bidi w:val="0"/>
        <w:spacing w:before="28" w:after="28"/>
        <w:jc w:val="center"/>
        <w:rPr/>
      </w:pPr>
      <w:r>
        <w:rPr>
          <w:color w:val="00000A"/>
          <w:sz w:val="20"/>
          <w:szCs w:val="20"/>
        </w:rPr>
        <w:t xml:space="preserve">                                                                                                           </w:t>
      </w:r>
    </w:p>
    <w:p>
      <w:pPr>
        <w:pStyle w:val="BodyTextIndent2"/>
        <w:bidi w:val="0"/>
        <w:spacing w:lineRule="atLeast" w:line="100" w:before="0" w:after="0"/>
        <w:ind w:left="0" w:right="0" w:hanging="0"/>
        <w:jc w:val="both"/>
        <w:rPr/>
      </w:pPr>
      <w:r>
        <w:rPr>
          <w:sz w:val="20"/>
          <w:szCs w:val="20"/>
        </w:rPr>
        <w:t>На заседании аукционной комиссии присутствовали:</w:t>
      </w:r>
    </w:p>
    <w:p>
      <w:pPr>
        <w:pStyle w:val="BodyTextIndent2"/>
        <w:bidi w:val="0"/>
        <w:spacing w:lineRule="atLeast" w:line="100" w:before="0" w:after="0"/>
        <w:ind w:left="0" w:right="0" w:hanging="0"/>
        <w:jc w:val="both"/>
        <w:rPr/>
      </w:pPr>
      <w:r>
        <w:rPr/>
      </w:r>
    </w:p>
    <w:tbl>
      <w:tblPr>
        <w:tblW w:w="9781" w:type="dxa"/>
        <w:jc w:val="left"/>
        <w:tblInd w:w="-31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60"/>
        <w:gridCol w:w="6520"/>
      </w:tblGrid>
      <w:tr>
        <w:trPr>
          <w:trHeight w:val="539" w:hRule="atLeast"/>
        </w:trPr>
        <w:tc>
          <w:tcPr>
            <w:tcW w:w="3260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zh-CN" w:bidi="ar-SA"/>
              </w:rPr>
              <w:t>Полторацкий Алексей Николаевич</w:t>
            </w:r>
          </w:p>
        </w:tc>
        <w:tc>
          <w:tcPr>
            <w:tcW w:w="6520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h-CN" w:bidi="ar-SA"/>
              </w:rPr>
              <w:t>Временно исполняющий обязанности директора областного казенного учреждения «Центр закупок Курской области», председатель комиссии</w:t>
            </w:r>
          </w:p>
        </w:tc>
      </w:tr>
      <w:tr>
        <w:trPr>
          <w:trHeight w:val="807" w:hRule="atLeast"/>
        </w:trPr>
        <w:tc>
          <w:tcPr>
            <w:tcW w:w="3260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zh-CN" w:bidi="ar-SA"/>
              </w:rPr>
              <w:t>Сидорова Светлана Владимировна</w:t>
            </w:r>
          </w:p>
        </w:tc>
        <w:tc>
          <w:tcPr>
            <w:tcW w:w="6520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h-CN" w:bidi="ar-SA"/>
              </w:rPr>
              <w:t>Начальник отдела закупок в сфере строительства и ЖКХ областного казенного учреждения «Центр закупок Курской области», заместитель председателя комиссии</w:t>
            </w:r>
          </w:p>
        </w:tc>
      </w:tr>
      <w:tr>
        <w:trPr>
          <w:trHeight w:val="521" w:hRule="atLeast"/>
        </w:trPr>
        <w:tc>
          <w:tcPr>
            <w:tcW w:w="3260" w:type="dxa"/>
            <w:tcBorders/>
            <w:shd w:fill="auto" w:val="clear"/>
          </w:tcPr>
          <w:p>
            <w:pPr>
              <w:pStyle w:val="Style28"/>
              <w:widowControl w:val="false"/>
              <w:bidi w:val="0"/>
              <w:spacing w:lineRule="atLeast" w:line="100"/>
              <w:ind w:left="-70" w:right="3" w:hanging="0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shd w:fill="FFFFFF" w:val="clear"/>
                <w:lang w:val="ru-RU" w:eastAsia="zh-CN" w:bidi="ar-SA"/>
              </w:rPr>
              <w:t>Костина Анастасия Сергеевна</w:t>
            </w:r>
          </w:p>
        </w:tc>
        <w:tc>
          <w:tcPr>
            <w:tcW w:w="6520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h-CN" w:bidi="ar-SA"/>
              </w:rPr>
              <w:t>Заместитель начальника  отдела закупок в сфере строительства и ЖКХ областного казенного учреждения «Центр закупок Курской области». секретарь комиссии</w:t>
            </w:r>
          </w:p>
        </w:tc>
      </w:tr>
      <w:tr>
        <w:trPr>
          <w:trHeight w:val="557" w:hRule="atLeast"/>
        </w:trPr>
        <w:tc>
          <w:tcPr>
            <w:tcW w:w="3260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h-CN" w:bidi="ar-SA"/>
              </w:rPr>
              <w:t>Дьяконов Сергей Михайлович</w:t>
            </w:r>
          </w:p>
        </w:tc>
        <w:tc>
          <w:tcPr>
            <w:tcW w:w="6520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h-CN" w:bidi="ar-SA"/>
              </w:rPr>
              <w:t>Консультант отдела закупок в сфере строительства и ЖКХ областного казенного учреждения «Центр закупок Курской области», член комиссии</w:t>
            </w:r>
          </w:p>
          <w:p>
            <w:pPr>
              <w:pStyle w:val="Normal"/>
              <w:widowControl w:val="false"/>
              <w:bidi w:val="0"/>
              <w:jc w:val="both"/>
              <w:rPr/>
            </w:pPr>
            <w:r>
              <w:rPr/>
            </w:r>
          </w:p>
        </w:tc>
      </w:tr>
      <w:tr>
        <w:trPr>
          <w:trHeight w:val="595" w:hRule="atLeast"/>
        </w:trPr>
        <w:tc>
          <w:tcPr>
            <w:tcW w:w="3260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zh-CN" w:bidi="ar-SA"/>
              </w:rPr>
              <w:t xml:space="preserve"> </w:t>
            </w: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0"/>
                <w:szCs w:val="20"/>
                <w:lang w:val="ru-RU" w:eastAsia="zh-CN" w:bidi="ar-SA"/>
              </w:rPr>
              <w:t>Процких Леонид Николаевич</w:t>
            </w:r>
          </w:p>
        </w:tc>
        <w:tc>
          <w:tcPr>
            <w:tcW w:w="6520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both"/>
              <w:rPr>
                <w:rFonts w:eastAsia="Times New Roman" w:cs="Times New Roman"/>
                <w:sz w:val="20"/>
                <w:szCs w:val="20"/>
                <w:lang w:bidi="ar-SA"/>
              </w:rPr>
            </w:pP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0"/>
                <w:szCs w:val="20"/>
                <w:lang w:val="ru-RU" w:eastAsia="zh-CN" w:bidi="ar-SA"/>
              </w:rPr>
              <w:t>З</w:t>
            </w: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0"/>
                <w:szCs w:val="20"/>
                <w:lang w:val="en-US" w:eastAsia="zh-CN" w:bidi="ar-SA"/>
              </w:rPr>
              <w:t>аместитель директора по АХР,</w:t>
            </w: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zh-CN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zh-CN" w:bidi="ar-SA"/>
              </w:rPr>
              <w:t xml:space="preserve"> 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h-CN" w:bidi="ar-SA"/>
              </w:rPr>
              <w:t>член комиссии</w:t>
            </w:r>
          </w:p>
        </w:tc>
      </w:tr>
      <w:tr>
        <w:trPr>
          <w:trHeight w:val="595" w:hRule="atLeast"/>
        </w:trPr>
        <w:tc>
          <w:tcPr>
            <w:tcW w:w="3260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zh-CN" w:bidi="ar-SA"/>
              </w:rPr>
              <w:t xml:space="preserve"> </w:t>
            </w: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0"/>
                <w:szCs w:val="20"/>
                <w:lang w:val="ru-RU" w:eastAsia="zh-CN" w:bidi="ar-SA"/>
              </w:rPr>
              <w:t>Салтанов Алексей Васильевич</w:t>
            </w:r>
          </w:p>
        </w:tc>
        <w:tc>
          <w:tcPr>
            <w:tcW w:w="6520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0"/>
                <w:szCs w:val="20"/>
                <w:lang w:val="en-US" w:eastAsia="zh-CN" w:bidi="ar-SA"/>
              </w:rPr>
              <w:t xml:space="preserve">Директор,  </w:t>
            </w:r>
            <w:r>
              <w:rPr>
                <w:kern w:val="0"/>
                <w:sz w:val="20"/>
                <w:szCs w:val="20"/>
                <w:lang w:val="ru-RU" w:bidi="ar-SA"/>
              </w:rPr>
              <w:t>член комиссии</w:t>
            </w:r>
          </w:p>
        </w:tc>
      </w:tr>
      <w:tr>
        <w:trPr>
          <w:trHeight w:val="595" w:hRule="atLeast"/>
        </w:trPr>
        <w:tc>
          <w:tcPr>
            <w:tcW w:w="3260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zh-CN" w:bidi="ar-SA"/>
              </w:rPr>
              <w:t xml:space="preserve"> </w:t>
            </w: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0"/>
                <w:szCs w:val="20"/>
                <w:lang w:val="en-US" w:eastAsia="zh-CN" w:bidi="ar-SA"/>
              </w:rPr>
              <w:t>Федосова Алена Александровна</w:t>
            </w:r>
          </w:p>
        </w:tc>
        <w:tc>
          <w:tcPr>
            <w:tcW w:w="6520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pacing w:before="0" w:after="60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0"/>
                <w:szCs w:val="20"/>
                <w:lang w:val="en-US" w:eastAsia="zh-CN" w:bidi="ar-SA"/>
              </w:rPr>
              <w:t xml:space="preserve">Ведущий юрисконсульт,  </w:t>
            </w: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 xml:space="preserve"> член комиссии</w:t>
            </w:r>
          </w:p>
        </w:tc>
      </w:tr>
    </w:tbl>
    <w:p>
      <w:pPr>
        <w:pStyle w:val="BodyTextIndent2"/>
        <w:bidi w:val="0"/>
        <w:spacing w:lineRule="atLeast" w:line="100" w:before="0" w:after="0"/>
        <w:ind w:left="0" w:right="0" w:firstLine="708"/>
        <w:jc w:val="both"/>
        <w:rPr/>
      </w:pPr>
      <w:r>
        <w:rPr>
          <w:sz w:val="20"/>
          <w:szCs w:val="20"/>
        </w:rPr>
        <w:t xml:space="preserve">На заседании аукционной комиссии присутствовали </w:t>
      </w:r>
      <w:r>
        <w:rPr>
          <w:rFonts w:eastAsia="Times New Roman" w:cs="Times New Roman"/>
          <w:color w:val="00000A"/>
          <w:sz w:val="20"/>
          <w:szCs w:val="20"/>
          <w:lang w:val="ru-RU" w:eastAsia="ru-RU" w:bidi="ar-SA"/>
        </w:rPr>
        <w:t>7</w:t>
      </w:r>
      <w:r>
        <w:rPr>
          <w:sz w:val="20"/>
          <w:szCs w:val="20"/>
        </w:rPr>
        <w:t xml:space="preserve"> членов комиссии. Комиссия правомочна принимать решения.</w:t>
      </w:r>
    </w:p>
    <w:p>
      <w:pPr>
        <w:pStyle w:val="ConsPlusNormal1"/>
        <w:widowControl/>
        <w:tabs>
          <w:tab w:val="clear" w:pos="720"/>
          <w:tab w:val="left" w:pos="360" w:leader="none"/>
        </w:tabs>
        <w:bidi w:val="0"/>
        <w:ind w:left="0" w:right="0" w:hanging="0"/>
        <w:jc w:val="center"/>
        <w:rPr/>
      </w:pPr>
      <w:r>
        <w:rPr/>
      </w:r>
    </w:p>
    <w:p>
      <w:pPr>
        <w:pStyle w:val="ConsPlusNormal1"/>
        <w:widowControl/>
        <w:tabs>
          <w:tab w:val="clear" w:pos="720"/>
          <w:tab w:val="left" w:pos="360" w:leader="none"/>
        </w:tabs>
        <w:bidi w:val="0"/>
        <w:ind w:left="0" w:right="0" w:hanging="0"/>
        <w:jc w:val="center"/>
        <w:rPr/>
      </w:pPr>
      <w:r>
        <w:rPr>
          <w:rFonts w:cs="Times New Roman" w:ascii="Times New Roman" w:hAnsi="Times New Roman"/>
          <w:b/>
          <w:bCs/>
          <w:color w:val="000000"/>
        </w:rPr>
        <w:t>Наименование объекта закупки</w:t>
      </w:r>
    </w:p>
    <w:p>
      <w:pPr>
        <w:pStyle w:val="ConsPlusNormal1"/>
        <w:widowControl/>
        <w:tabs>
          <w:tab w:val="clear" w:pos="720"/>
          <w:tab w:val="left" w:pos="360" w:leader="none"/>
        </w:tabs>
        <w:bidi w:val="0"/>
        <w:ind w:left="0" w:right="0" w:hanging="0"/>
        <w:jc w:val="center"/>
        <w:rPr/>
      </w:pPr>
      <w:r>
        <w:rPr/>
      </w:r>
    </w:p>
    <w:p>
      <w:pPr>
        <w:pStyle w:val="Normal"/>
        <w:keepNext w:val="true"/>
        <w:keepLines/>
        <w:suppressLineNumbers/>
        <w:tabs>
          <w:tab w:val="clear" w:pos="720"/>
          <w:tab w:val="left" w:pos="-1620" w:leader="none"/>
        </w:tabs>
        <w:suppressAutoHyphens w:val="true"/>
        <w:bidi w:val="0"/>
        <w:spacing w:before="0" w:after="0"/>
        <w:ind w:left="0" w:right="0" w:firstLine="709"/>
        <w:jc w:val="left"/>
        <w:rPr/>
      </w:pPr>
      <w:r>
        <w:rPr>
          <w:rFonts w:eastAsia="Times New Roman" w:cs="Times New Roman"/>
          <w:b/>
          <w:bCs/>
          <w:color w:val="000000"/>
          <w:kern w:val="0"/>
          <w:sz w:val="20"/>
          <w:szCs w:val="20"/>
          <w:lang w:val="ru-RU" w:eastAsia="ru-RU" w:bidi="ar-SA"/>
        </w:rPr>
        <w:t xml:space="preserve"> </w:t>
      </w:r>
      <w:r>
        <w:rPr>
          <w:rFonts w:eastAsia="Times New Roman" w:cs="Times New Roman"/>
          <w:b/>
          <w:bCs/>
          <w:color w:val="000000"/>
          <w:kern w:val="0"/>
          <w:sz w:val="20"/>
          <w:szCs w:val="20"/>
          <w:lang w:val="ru-RU" w:eastAsia="ru-RU" w:bidi="ar-SA"/>
        </w:rPr>
        <w:t xml:space="preserve">Текущий ремонт системы автоматической пожарной сигнализации, системы оповещения и управления эвакуацией при пожаре в учебном корпусе. </w:t>
      </w:r>
    </w:p>
    <w:p>
      <w:pPr>
        <w:pStyle w:val="Normal"/>
        <w:keepNext w:val="true"/>
        <w:keepLines/>
        <w:suppressLineNumbers/>
        <w:suppressAutoHyphens w:val="true"/>
        <w:bidi w:val="0"/>
        <w:jc w:val="center"/>
        <w:rPr/>
      </w:pPr>
      <w:r>
        <w:rPr/>
      </w:r>
    </w:p>
    <w:p>
      <w:pPr>
        <w:pStyle w:val="Normal"/>
        <w:keepNext w:val="true"/>
        <w:keepLines/>
        <w:suppressLineNumbers/>
        <w:suppressAutoHyphens w:val="true"/>
        <w:bidi w:val="0"/>
        <w:jc w:val="center"/>
        <w:rPr/>
      </w:pPr>
      <w:r>
        <w:rPr>
          <w:b/>
          <w:bCs/>
          <w:color w:val="000000"/>
          <w:sz w:val="20"/>
          <w:szCs w:val="20"/>
        </w:rPr>
        <w:t xml:space="preserve">Начальная максимальная цена контракта:  </w:t>
      </w:r>
    </w:p>
    <w:p>
      <w:pPr>
        <w:pStyle w:val="Normal"/>
        <w:suppressLineNumbers/>
        <w:suppressAutoHyphens w:val="true"/>
        <w:bidi w:val="0"/>
        <w:jc w:val="center"/>
        <w:rPr>
          <w:b/>
          <w:b/>
          <w:bCs/>
          <w:color w:val="000000"/>
          <w:sz w:val="20"/>
          <w:szCs w:val="20"/>
        </w:rPr>
      </w:pPr>
      <w:r>
        <w:rPr>
          <w:b/>
          <w:bCs/>
          <w:color w:val="000000"/>
          <w:sz w:val="20"/>
          <w:szCs w:val="20"/>
        </w:rPr>
      </w:r>
    </w:p>
    <w:p>
      <w:pPr>
        <w:pStyle w:val="Normal"/>
        <w:suppressLineNumbers/>
        <w:suppressAutoHyphens w:val="true"/>
        <w:bidi w:val="0"/>
        <w:jc w:val="center"/>
        <w:rPr>
          <w:sz w:val="20"/>
          <w:szCs w:val="20"/>
        </w:rPr>
      </w:pPr>
      <w:r>
        <w:rPr>
          <w:b/>
          <w:bCs/>
          <w:i w:val="false"/>
          <w:iCs w:val="false"/>
          <w:color w:val="000000"/>
          <w:kern w:val="0"/>
          <w:sz w:val="20"/>
          <w:szCs w:val="20"/>
          <w:lang w:val="ru-RU" w:eastAsia="ru-RU" w:bidi="ar-SA"/>
        </w:rPr>
        <w:t>212 035,00</w:t>
      </w:r>
      <w:r>
        <w:rPr>
          <w:b/>
          <w:bCs/>
          <w:color w:val="000000"/>
          <w:sz w:val="20"/>
          <w:szCs w:val="20"/>
          <w:lang w:val="ru-RU" w:eastAsia="ru-RU"/>
        </w:rPr>
        <w:t xml:space="preserve"> (Двести двенадцать тысяч тридцать пять руб, 00 коп.)</w:t>
      </w:r>
      <w:r>
        <w:rPr>
          <w:b w:val="false"/>
          <w:bCs w:val="false"/>
          <w:color w:val="000000"/>
          <w:sz w:val="20"/>
          <w:szCs w:val="20"/>
          <w:lang w:val="ru-RU" w:eastAsia="ru-RU"/>
        </w:rPr>
        <w:t xml:space="preserve"> </w:t>
      </w:r>
    </w:p>
    <w:p>
      <w:pPr>
        <w:pStyle w:val="Normal"/>
        <w:suppressLineNumbers/>
        <w:suppressAutoHyphens w:val="true"/>
        <w:bidi w:val="0"/>
        <w:jc w:val="center"/>
        <w:rPr>
          <w:b w:val="false"/>
          <w:b w:val="false"/>
          <w:bCs w:val="false"/>
          <w:color w:val="000000"/>
          <w:lang w:val="ru-RU" w:eastAsia="ru-RU"/>
        </w:rPr>
      </w:pPr>
      <w:r>
        <w:rPr>
          <w:b w:val="false"/>
          <w:bCs w:val="false"/>
          <w:color w:val="000000"/>
          <w:lang w:val="ru-RU" w:eastAsia="ru-RU"/>
        </w:rPr>
      </w:r>
    </w:p>
    <w:p>
      <w:pPr>
        <w:pStyle w:val="Normal"/>
        <w:bidi w:val="0"/>
        <w:jc w:val="left"/>
        <w:rPr/>
      </w:pPr>
      <w:r>
        <w:rPr>
          <w:sz w:val="20"/>
          <w:szCs w:val="20"/>
        </w:rPr>
        <w:t xml:space="preserve">На основании протокола проведения открытого аукциона в электронной форме 0744200000220002430 </w:t>
      </w:r>
      <w:r>
        <w:rPr>
          <w:color w:val="FFFFFF"/>
          <w:sz w:val="20"/>
          <w:szCs w:val="20"/>
          <w:shd w:fill="FFFFFF" w:val="clear"/>
        </w:rPr>
        <w:t>0744200000220002017</w:t>
      </w:r>
    </w:p>
    <w:p>
      <w:pPr>
        <w:pStyle w:val="Normal"/>
        <w:bidi w:val="0"/>
        <w:jc w:val="left"/>
        <w:rPr/>
      </w:pP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были рассмотрены вторые части заявок участников аукциона в электронной форме, следующих участников аукциона:</w:t>
      </w:r>
    </w:p>
    <w:p>
      <w:pPr>
        <w:pStyle w:val="Normal"/>
        <w:bidi w:val="0"/>
        <w:jc w:val="lef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tabs>
          <w:tab w:val="clear" w:pos="720"/>
          <w:tab w:val="left" w:pos="709" w:leader="none"/>
        </w:tabs>
        <w:bidi w:val="0"/>
        <w:jc w:val="both"/>
        <w:rPr/>
      </w:pPr>
      <w:r>
        <w:rPr/>
      </w:r>
    </w:p>
    <w:tbl>
      <w:tblPr>
        <w:tblW w:w="10348" w:type="dxa"/>
        <w:jc w:val="left"/>
        <w:tblInd w:w="-244" w:type="dxa"/>
        <w:tblLayout w:type="fixed"/>
        <w:tblCellMar>
          <w:top w:w="0" w:type="dxa"/>
          <w:left w:w="32" w:type="dxa"/>
          <w:bottom w:w="0" w:type="dxa"/>
          <w:right w:w="40" w:type="dxa"/>
        </w:tblCellMar>
      </w:tblPr>
      <w:tblGrid>
        <w:gridCol w:w="2268"/>
        <w:gridCol w:w="2835"/>
        <w:gridCol w:w="3400"/>
        <w:gridCol w:w="1844"/>
      </w:tblGrid>
      <w:tr>
        <w:trPr>
          <w:trHeight w:val="725" w:hRule="atLeast"/>
        </w:trPr>
        <w:tc>
          <w:tcPr>
            <w:tcW w:w="22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Style91"/>
              <w:widowControl w:val="false"/>
              <w:bidi w:val="0"/>
              <w:jc w:val="center"/>
              <w:rPr/>
            </w:pPr>
            <w:r>
              <w:rPr>
                <w:rStyle w:val="Style17"/>
                <w:b/>
                <w:bCs/>
                <w:color w:val="00000A"/>
                <w:sz w:val="20"/>
                <w:szCs w:val="20"/>
              </w:rPr>
              <w:t>Номер</w:t>
            </w:r>
          </w:p>
          <w:p>
            <w:pPr>
              <w:pStyle w:val="Style91"/>
              <w:widowControl w:val="false"/>
              <w:bidi w:val="0"/>
              <w:jc w:val="center"/>
              <w:rPr/>
            </w:pPr>
            <w:r>
              <w:rPr>
                <w:rStyle w:val="Style17"/>
                <w:b/>
                <w:bCs/>
                <w:color w:val="00000A"/>
                <w:sz w:val="20"/>
                <w:szCs w:val="20"/>
              </w:rPr>
              <w:t>по ранжированию</w:t>
            </w:r>
          </w:p>
        </w:tc>
        <w:tc>
          <w:tcPr>
            <w:tcW w:w="28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Style71"/>
              <w:widowControl w:val="false"/>
              <w:bidi w:val="0"/>
              <w:spacing w:lineRule="atLeast" w:line="100"/>
              <w:rPr/>
            </w:pPr>
            <w:r>
              <w:rPr>
                <w:rStyle w:val="Style17"/>
                <w:b/>
                <w:bCs/>
                <w:color w:val="00000A"/>
                <w:sz w:val="20"/>
                <w:szCs w:val="20"/>
              </w:rPr>
              <w:t>Идентификационный</w:t>
            </w:r>
          </w:p>
          <w:p>
            <w:pPr>
              <w:pStyle w:val="Style71"/>
              <w:widowControl w:val="false"/>
              <w:bidi w:val="0"/>
              <w:spacing w:lineRule="atLeast" w:line="100"/>
              <w:rPr/>
            </w:pPr>
            <w:r>
              <w:rPr>
                <w:rStyle w:val="Style17"/>
                <w:b/>
                <w:bCs/>
                <w:color w:val="00000A"/>
                <w:sz w:val="20"/>
                <w:szCs w:val="20"/>
              </w:rPr>
              <w:t xml:space="preserve"> </w:t>
            </w:r>
            <w:r>
              <w:rPr>
                <w:rStyle w:val="Style17"/>
                <w:b/>
                <w:bCs/>
                <w:color w:val="00000A"/>
                <w:sz w:val="20"/>
                <w:szCs w:val="20"/>
              </w:rPr>
              <w:t>номер</w:t>
            </w:r>
          </w:p>
          <w:p>
            <w:pPr>
              <w:pStyle w:val="Style71"/>
              <w:widowControl w:val="false"/>
              <w:bidi w:val="0"/>
              <w:spacing w:lineRule="atLeast" w:line="100"/>
              <w:rPr/>
            </w:pPr>
            <w:r>
              <w:rPr>
                <w:rStyle w:val="Style17"/>
                <w:b/>
                <w:bCs/>
                <w:color w:val="00000A"/>
                <w:sz w:val="20"/>
                <w:szCs w:val="20"/>
              </w:rPr>
              <w:t xml:space="preserve"> </w:t>
            </w:r>
            <w:r>
              <w:rPr>
                <w:rStyle w:val="Style17"/>
                <w:b/>
                <w:bCs/>
                <w:color w:val="00000A"/>
                <w:sz w:val="20"/>
                <w:szCs w:val="20"/>
              </w:rPr>
              <w:t>участника</w:t>
            </w:r>
          </w:p>
        </w:tc>
        <w:tc>
          <w:tcPr>
            <w:tcW w:w="3400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tcMar>
              <w:left w:w="35" w:type="dxa"/>
            </w:tcMar>
            <w:vAlign w:val="center"/>
          </w:tcPr>
          <w:p>
            <w:pPr>
              <w:pStyle w:val="Style71"/>
              <w:widowControl w:val="false"/>
              <w:bidi w:val="0"/>
              <w:spacing w:lineRule="atLeast" w:line="100"/>
              <w:rPr/>
            </w:pPr>
            <w:r>
              <w:rPr>
                <w:rStyle w:val="Style17"/>
                <w:b/>
                <w:bCs/>
                <w:color w:val="00000A"/>
                <w:sz w:val="20"/>
                <w:szCs w:val="20"/>
              </w:rPr>
              <w:t>Наименование участника</w:t>
            </w:r>
          </w:p>
        </w:tc>
        <w:tc>
          <w:tcPr>
            <w:tcW w:w="1844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tcMar>
              <w:left w:w="35" w:type="dxa"/>
            </w:tcMar>
            <w:vAlign w:val="center"/>
          </w:tcPr>
          <w:p>
            <w:pPr>
              <w:pStyle w:val="Style71"/>
              <w:widowControl w:val="false"/>
              <w:bidi w:val="0"/>
              <w:spacing w:lineRule="atLeast" w:line="100"/>
              <w:rPr/>
            </w:pPr>
            <w:r>
              <w:rPr>
                <w:rStyle w:val="Style17"/>
                <w:b/>
                <w:bCs/>
                <w:color w:val="00000A"/>
                <w:sz w:val="20"/>
                <w:szCs w:val="20"/>
              </w:rPr>
              <w:t>Сумма предложения, руб.</w:t>
            </w:r>
          </w:p>
        </w:tc>
      </w:tr>
      <w:tr>
        <w:trPr>
          <w:trHeight w:val="137" w:hRule="atLeast"/>
        </w:trPr>
        <w:tc>
          <w:tcPr>
            <w:tcW w:w="22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Style71"/>
              <w:widowControl w:val="false"/>
              <w:bidi w:val="0"/>
              <w:spacing w:lineRule="atLeast" w:line="100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28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Участник № ЕА  59949</w:t>
            </w:r>
          </w:p>
        </w:tc>
        <w:tc>
          <w:tcPr>
            <w:tcW w:w="3400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tcMar>
              <w:left w:w="35" w:type="dxa"/>
            </w:tcMar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color w:val="00000A"/>
                <w:sz w:val="20"/>
                <w:szCs w:val="20"/>
              </w:rPr>
            </w:pPr>
            <w:r>
              <w:rPr>
                <w:color w:val="00000A"/>
                <w:sz w:val="20"/>
                <w:szCs w:val="20"/>
              </w:rPr>
              <w:t>ИП  Емельянов Юрий Владимирович</w:t>
            </w:r>
          </w:p>
        </w:tc>
        <w:tc>
          <w:tcPr>
            <w:tcW w:w="1844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tcMar>
              <w:left w:w="35" w:type="dxa"/>
            </w:tcMar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209 914,64</w:t>
            </w:r>
          </w:p>
        </w:tc>
      </w:tr>
      <w:tr>
        <w:trPr>
          <w:trHeight w:val="128" w:hRule="atLeast"/>
        </w:trPr>
        <w:tc>
          <w:tcPr>
            <w:tcW w:w="22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Style71"/>
              <w:widowControl w:val="false"/>
              <w:bidi w:val="0"/>
              <w:spacing w:lineRule="atLeast" w:line="100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2</w:t>
            </w:r>
          </w:p>
        </w:tc>
        <w:tc>
          <w:tcPr>
            <w:tcW w:w="28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Участник №  ЕА 59344</w:t>
            </w:r>
          </w:p>
        </w:tc>
        <w:tc>
          <w:tcPr>
            <w:tcW w:w="3400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tcMar>
              <w:left w:w="35" w:type="dxa"/>
            </w:tcMar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color w:val="00000A"/>
                <w:sz w:val="20"/>
                <w:szCs w:val="20"/>
              </w:rPr>
            </w:pPr>
            <w:r>
              <w:rPr>
                <w:color w:val="00000A"/>
                <w:sz w:val="20"/>
                <w:szCs w:val="20"/>
              </w:rPr>
              <w:t>ООО «Монтажсервис»</w:t>
            </w:r>
          </w:p>
        </w:tc>
        <w:tc>
          <w:tcPr>
            <w:tcW w:w="1844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tcMar>
              <w:left w:w="35" w:type="dxa"/>
            </w:tcMar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209 914,64</w:t>
            </w:r>
          </w:p>
        </w:tc>
      </w:tr>
      <w:tr>
        <w:trPr>
          <w:trHeight w:val="128" w:hRule="atLeast"/>
        </w:trPr>
        <w:tc>
          <w:tcPr>
            <w:tcW w:w="2268" w:type="dxa"/>
            <w:tcBorders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Style71"/>
              <w:widowControl w:val="false"/>
              <w:bidi w:val="0"/>
              <w:spacing w:lineRule="atLeast" w:line="100"/>
              <w:rPr>
                <w:color w:val="00000A"/>
                <w:sz w:val="20"/>
                <w:szCs w:val="20"/>
                <w:u w:val="single"/>
              </w:rPr>
            </w:pPr>
            <w:r>
              <w:rPr>
                <w:color w:val="00000A"/>
                <w:sz w:val="20"/>
                <w:szCs w:val="20"/>
                <w:u w:val="single"/>
              </w:rPr>
              <w:t>3</w:t>
            </w:r>
          </w:p>
        </w:tc>
        <w:tc>
          <w:tcPr>
            <w:tcW w:w="2835" w:type="dxa"/>
            <w:tcBorders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Участник №  ЕА 59917</w:t>
            </w:r>
          </w:p>
        </w:tc>
        <w:tc>
          <w:tcPr>
            <w:tcW w:w="3400" w:type="dxa"/>
            <w:tcBorders>
              <w:left w:val="single" w:sz="4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tcMar>
              <w:left w:w="35" w:type="dxa"/>
            </w:tcMar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color w:val="00000A"/>
                <w:sz w:val="20"/>
                <w:szCs w:val="20"/>
              </w:rPr>
            </w:pPr>
            <w:r>
              <w:rPr>
                <w:color w:val="00000A"/>
                <w:sz w:val="20"/>
                <w:szCs w:val="20"/>
              </w:rPr>
              <w:t>ООО «Системы противопожарной защиты»</w:t>
            </w:r>
          </w:p>
        </w:tc>
        <w:tc>
          <w:tcPr>
            <w:tcW w:w="1844" w:type="dxa"/>
            <w:tcBorders>
              <w:left w:val="single" w:sz="4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tcMar>
              <w:left w:w="35" w:type="dxa"/>
            </w:tcMar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color w:val="00000A"/>
                <w:sz w:val="20"/>
                <w:szCs w:val="20"/>
              </w:rPr>
            </w:pPr>
            <w:r>
              <w:rPr>
                <w:color w:val="00000A"/>
                <w:sz w:val="20"/>
                <w:szCs w:val="20"/>
              </w:rPr>
              <w:t xml:space="preserve"> </w:t>
            </w:r>
            <w:r>
              <w:rPr>
                <w:color w:val="00000A"/>
                <w:sz w:val="20"/>
                <w:szCs w:val="20"/>
              </w:rPr>
              <w:t>210 974,82</w:t>
            </w:r>
          </w:p>
        </w:tc>
      </w:tr>
    </w:tbl>
    <w:p>
      <w:pPr>
        <w:pStyle w:val="Style41"/>
        <w:widowControl/>
        <w:bidi w:val="0"/>
        <w:jc w:val="both"/>
        <w:rPr/>
      </w:pPr>
      <w:r>
        <w:rPr/>
      </w:r>
    </w:p>
    <w:p>
      <w:pPr>
        <w:pStyle w:val="Style41"/>
        <w:widowControl/>
        <w:bidi w:val="0"/>
        <w:jc w:val="both"/>
        <w:rPr>
          <w:rStyle w:val="Style17"/>
          <w:sz w:val="20"/>
          <w:szCs w:val="20"/>
        </w:rPr>
      </w:pPr>
      <w:r>
        <w:rPr>
          <w:sz w:val="20"/>
          <w:szCs w:val="20"/>
        </w:rPr>
      </w:r>
    </w:p>
    <w:p>
      <w:pPr>
        <w:pStyle w:val="Style41"/>
        <w:widowControl/>
        <w:bidi w:val="0"/>
        <w:jc w:val="both"/>
        <w:rPr>
          <w:rStyle w:val="Style17"/>
          <w:sz w:val="20"/>
          <w:szCs w:val="20"/>
        </w:rPr>
      </w:pPr>
      <w:r>
        <w:rPr>
          <w:sz w:val="20"/>
          <w:szCs w:val="20"/>
        </w:rPr>
      </w:r>
    </w:p>
    <w:p>
      <w:pPr>
        <w:pStyle w:val="Style41"/>
        <w:widowControl/>
        <w:bidi w:val="0"/>
        <w:jc w:val="both"/>
        <w:rPr>
          <w:rStyle w:val="Style17"/>
          <w:sz w:val="20"/>
          <w:szCs w:val="20"/>
        </w:rPr>
      </w:pPr>
      <w:r>
        <w:rPr>
          <w:sz w:val="20"/>
          <w:szCs w:val="20"/>
        </w:rPr>
      </w:r>
    </w:p>
    <w:p>
      <w:pPr>
        <w:pStyle w:val="Style41"/>
        <w:widowControl/>
        <w:bidi w:val="0"/>
        <w:jc w:val="both"/>
        <w:rPr/>
      </w:pPr>
      <w:r>
        <w:rPr>
          <w:rStyle w:val="Style17"/>
          <w:color w:val="00000A"/>
          <w:sz w:val="20"/>
          <w:szCs w:val="20"/>
        </w:rPr>
        <w:t>Членами аукционной комиссии принято решение:</w:t>
      </w:r>
    </w:p>
    <w:p>
      <w:pPr>
        <w:pStyle w:val="Style41"/>
        <w:widowControl/>
        <w:bidi w:val="0"/>
        <w:jc w:val="both"/>
        <w:rPr>
          <w:color w:val="00000A"/>
        </w:rPr>
      </w:pPr>
      <w:r>
        <w:rPr>
          <w:color w:val="00000A"/>
        </w:rPr>
      </w:r>
    </w:p>
    <w:tbl>
      <w:tblPr>
        <w:tblW w:w="10349" w:type="dxa"/>
        <w:jc w:val="left"/>
        <w:tblInd w:w="-176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6"/>
        <w:gridCol w:w="2702"/>
        <w:gridCol w:w="2971"/>
        <w:gridCol w:w="2969"/>
      </w:tblGrid>
      <w:tr>
        <w:trPr>
          <w:trHeight w:val="397" w:hRule="atLeast"/>
        </w:trPr>
        <w:tc>
          <w:tcPr>
            <w:tcW w:w="17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Члены комиссии</w:t>
            </w:r>
          </w:p>
        </w:tc>
        <w:tc>
          <w:tcPr>
            <w:tcW w:w="27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16"/>
                <w:szCs w:val="16"/>
                <w:u w:val="single"/>
                <w:lang w:val="ru-RU" w:eastAsia="ru-RU" w:bidi="ar-SA"/>
              </w:rPr>
              <w:t>Решение</w:t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16"/>
                <w:szCs w:val="16"/>
                <w:u w:val="single"/>
                <w:lang w:val="ru-RU" w:eastAsia="ru-RU" w:bidi="ar-SA"/>
              </w:rPr>
              <w:t>по Заявке</w:t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16"/>
                <w:szCs w:val="16"/>
                <w:u w:val="single"/>
                <w:lang w:val="ru-RU" w:eastAsia="ru-RU" w:bidi="ar-SA"/>
              </w:rPr>
              <w:t xml:space="preserve">№ </w:t>
            </w:r>
            <w:r>
              <w:rPr>
                <w:rStyle w:val="Style17"/>
                <w:rFonts w:eastAsia="Times New Roman" w:cs="Times New Roman"/>
                <w:color w:val="00000A"/>
                <w:sz w:val="16"/>
                <w:szCs w:val="16"/>
                <w:u w:val="single"/>
                <w:lang w:val="ru-RU" w:eastAsia="ru-RU" w:bidi="ar-SA"/>
              </w:rPr>
              <w:t>ЕА 59949</w:t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>
                <w:sz w:val="20"/>
                <w:szCs w:val="20"/>
              </w:rPr>
            </w:pPr>
            <w:r>
              <w:rPr>
                <w:rStyle w:val="FontStyle13"/>
                <w:rFonts w:eastAsia="Times New Roman" w:cs="Times New Roman"/>
                <w:color w:val="00000A"/>
                <w:sz w:val="16"/>
                <w:szCs w:val="16"/>
                <w:u w:val="none"/>
                <w:lang w:val="ru-RU" w:eastAsia="ru-RU" w:bidi="ar-SA"/>
              </w:rPr>
              <w:t>ИП  Емельянов Юрий Владимирович</w:t>
            </w:r>
          </w:p>
        </w:tc>
        <w:tc>
          <w:tcPr>
            <w:tcW w:w="29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16"/>
                <w:szCs w:val="16"/>
                <w:u w:val="single"/>
                <w:lang w:val="ru-RU" w:eastAsia="ru-RU" w:bidi="ar-SA"/>
              </w:rPr>
              <w:t>Решение</w:t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16"/>
                <w:szCs w:val="16"/>
                <w:u w:val="single"/>
                <w:lang w:val="ru-RU" w:eastAsia="ru-RU" w:bidi="ar-SA"/>
              </w:rPr>
              <w:t>по Заявке</w:t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16"/>
                <w:szCs w:val="16"/>
                <w:u w:val="single"/>
                <w:lang w:val="ru-RU" w:eastAsia="ru-RU" w:bidi="ar-SA"/>
              </w:rPr>
              <w:t xml:space="preserve">№  </w:t>
            </w:r>
            <w:r>
              <w:rPr>
                <w:rStyle w:val="Style17"/>
                <w:rFonts w:eastAsia="Times New Roman" w:cs="Times New Roman"/>
                <w:color w:val="00000A"/>
                <w:sz w:val="16"/>
                <w:szCs w:val="16"/>
                <w:u w:val="single"/>
                <w:lang w:val="ru-RU" w:eastAsia="ru-RU" w:bidi="ar-SA"/>
              </w:rPr>
              <w:t>ЕА 59344</w:t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>
                <w:sz w:val="20"/>
                <w:szCs w:val="20"/>
              </w:rPr>
            </w:pPr>
            <w:r>
              <w:rPr>
                <w:rStyle w:val="FontStyle13"/>
                <w:rFonts w:eastAsia="Times New Roman"/>
                <w:color w:val="00000A"/>
                <w:sz w:val="16"/>
                <w:szCs w:val="16"/>
                <w:u w:val="single"/>
                <w:lang w:val="ru-RU" w:eastAsia="ru-RU" w:bidi="ar-SA"/>
              </w:rPr>
              <w:t>ООО «Монтажсервис»</w:t>
            </w:r>
          </w:p>
        </w:tc>
        <w:tc>
          <w:tcPr>
            <w:tcW w:w="2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16"/>
                <w:szCs w:val="16"/>
                <w:u w:val="single"/>
                <w:lang w:val="ru-RU" w:eastAsia="ru-RU" w:bidi="ar-SA"/>
              </w:rPr>
              <w:t>Решение</w:t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16"/>
                <w:szCs w:val="16"/>
                <w:u w:val="single"/>
                <w:lang w:val="ru-RU" w:eastAsia="ru-RU" w:bidi="ar-SA"/>
              </w:rPr>
              <w:t>по Заявке</w:t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16"/>
                <w:szCs w:val="16"/>
                <w:u w:val="single"/>
                <w:lang w:val="ru-RU" w:eastAsia="ru-RU" w:bidi="ar-SA"/>
              </w:rPr>
              <w:t xml:space="preserve">№  </w:t>
            </w:r>
            <w:r>
              <w:rPr>
                <w:rStyle w:val="Style17"/>
                <w:rFonts w:eastAsia="Times New Roman" w:cs="Times New Roman"/>
                <w:color w:val="00000A"/>
                <w:sz w:val="16"/>
                <w:szCs w:val="16"/>
                <w:u w:val="single"/>
                <w:lang w:val="ru-RU" w:eastAsia="ru-RU" w:bidi="ar-SA"/>
              </w:rPr>
              <w:t>ЕА 59917</w:t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>
                <w:sz w:val="20"/>
                <w:szCs w:val="20"/>
              </w:rPr>
            </w:pPr>
            <w:r>
              <w:rPr>
                <w:rStyle w:val="FontStyle13"/>
                <w:rFonts w:eastAsia="Times New Roman"/>
                <w:color w:val="00000A"/>
                <w:sz w:val="16"/>
                <w:szCs w:val="16"/>
                <w:u w:val="single"/>
                <w:lang w:val="ru-RU" w:eastAsia="ru-RU" w:bidi="ar-SA"/>
              </w:rPr>
              <w:t>ООО «Системы противопожарной защиты»</w:t>
            </w:r>
          </w:p>
        </w:tc>
      </w:tr>
      <w:tr>
        <w:trPr>
          <w:trHeight w:val="397" w:hRule="atLeast"/>
        </w:trPr>
        <w:tc>
          <w:tcPr>
            <w:tcW w:w="17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Style21"/>
              <w:widowControl w:val="false"/>
              <w:bidi w:val="0"/>
              <w:spacing w:lineRule="atLeast" w:line="100" w:before="0" w:after="0"/>
              <w:jc w:val="left"/>
              <w:rPr>
                <w:color w:val="00000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ru-RU" w:eastAsia="ru-RU" w:bidi="ar-SA"/>
              </w:rPr>
              <w:t>А. Н. Полторацкий</w:t>
            </w:r>
          </w:p>
        </w:tc>
        <w:tc>
          <w:tcPr>
            <w:tcW w:w="27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29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2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17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Style21"/>
              <w:widowControl w:val="false"/>
              <w:bidi w:val="0"/>
              <w:spacing w:lineRule="atLeast" w:line="100" w:before="0" w:after="0"/>
              <w:jc w:val="left"/>
              <w:rPr>
                <w:color w:val="00000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ru-RU" w:eastAsia="ru-RU" w:bidi="ar-SA"/>
              </w:rPr>
              <w:t>С.В. Сидорова</w:t>
            </w:r>
          </w:p>
        </w:tc>
        <w:tc>
          <w:tcPr>
            <w:tcW w:w="27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29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2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17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Style21"/>
              <w:widowControl w:val="false"/>
              <w:bidi w:val="0"/>
              <w:spacing w:lineRule="atLeast" w:line="100" w:before="0" w:after="0"/>
              <w:jc w:val="left"/>
              <w:rPr>
                <w:color w:val="00000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ru-RU" w:eastAsia="ru-RU" w:bidi="ar-SA"/>
              </w:rPr>
              <w:t>А.С. Костина</w:t>
            </w:r>
          </w:p>
        </w:tc>
        <w:tc>
          <w:tcPr>
            <w:tcW w:w="27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29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2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17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left"/>
              <w:rPr>
                <w:color w:val="00000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ru-RU" w:eastAsia="zh-CN" w:bidi="ar-SA"/>
              </w:rPr>
              <w:t>С.М. Дьяконов</w:t>
            </w:r>
          </w:p>
        </w:tc>
        <w:tc>
          <w:tcPr>
            <w:tcW w:w="27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29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2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17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left"/>
              <w:rPr>
                <w:color w:val="00000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ru-RU" w:eastAsia="zh-CN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16"/>
                <w:szCs w:val="16"/>
                <w:lang w:val="ru-RU" w:eastAsia="zh-CN" w:bidi="ar-SA"/>
              </w:rPr>
              <w:t>Л.Н. Процких</w:t>
            </w:r>
          </w:p>
        </w:tc>
        <w:tc>
          <w:tcPr>
            <w:tcW w:w="27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Соотв</w:t>
            </w:r>
            <w:r>
              <w:rPr>
                <w:rStyle w:val="Style17"/>
                <w:rFonts w:eastAsia="Times New Roman" w:cs="Times New Roman"/>
                <w:color w:val="00000A"/>
                <w:sz w:val="16"/>
                <w:szCs w:val="16"/>
                <w:lang w:val="ru-RU" w:eastAsia="ru-RU" w:bidi="ar-SA"/>
              </w:rPr>
              <w:t>етствует требованиям</w:t>
            </w:r>
          </w:p>
        </w:tc>
        <w:tc>
          <w:tcPr>
            <w:tcW w:w="29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2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170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left"/>
              <w:rPr>
                <w:color w:val="00000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ru-RU" w:eastAsia="zh-CN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16"/>
                <w:szCs w:val="16"/>
                <w:lang w:val="ru-RU" w:eastAsia="zh-CN" w:bidi="ar-SA"/>
              </w:rPr>
              <w:t>А.В. Салтанов</w:t>
            </w:r>
          </w:p>
        </w:tc>
        <w:tc>
          <w:tcPr>
            <w:tcW w:w="2702" w:type="dxa"/>
            <w:tcBorders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2971" w:type="dxa"/>
            <w:tcBorders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296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170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left"/>
              <w:rPr>
                <w:color w:val="00000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ru-RU" w:eastAsia="zh-CN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16"/>
                <w:szCs w:val="16"/>
                <w:lang w:val="ru-RU" w:eastAsia="zh-CN" w:bidi="ar-SA"/>
              </w:rPr>
              <w:t>А.А. Федосова</w:t>
            </w:r>
          </w:p>
        </w:tc>
        <w:tc>
          <w:tcPr>
            <w:tcW w:w="2702" w:type="dxa"/>
            <w:tcBorders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2971" w:type="dxa"/>
            <w:tcBorders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296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Соответствует требованиям</w:t>
            </w:r>
          </w:p>
        </w:tc>
      </w:tr>
    </w:tbl>
    <w:p>
      <w:pPr>
        <w:pStyle w:val="Normal"/>
        <w:bidi w:val="0"/>
        <w:ind w:left="0" w:right="0" w:firstLine="720"/>
        <w:jc w:val="both"/>
        <w:rPr>
          <w:color w:val="00000A"/>
        </w:rPr>
      </w:pPr>
      <w:r>
        <w:rPr>
          <w:color w:val="00000A"/>
        </w:rPr>
      </w:r>
    </w:p>
    <w:p>
      <w:pPr>
        <w:pStyle w:val="Normal"/>
        <w:bidi w:val="0"/>
        <w:ind w:left="0" w:right="0" w:firstLine="720"/>
        <w:jc w:val="both"/>
        <w:rPr/>
      </w:pPr>
      <w:r>
        <w:rPr>
          <w:rStyle w:val="Style17"/>
          <w:color w:val="00000A"/>
          <w:sz w:val="20"/>
          <w:szCs w:val="20"/>
        </w:rPr>
        <w:t xml:space="preserve">Протокол составлен в одном экземпляре, который хранится в </w:t>
      </w:r>
      <w:r>
        <w:rPr>
          <w:rStyle w:val="Style17"/>
          <w:rFonts w:eastAsia="Times New Roman" w:cs="Times New Roman"/>
          <w:color w:val="00000A"/>
          <w:sz w:val="20"/>
          <w:szCs w:val="20"/>
          <w:u w:val="single"/>
          <w:lang w:eastAsia="ru-RU"/>
        </w:rPr>
        <w:t>О</w:t>
      </w:r>
      <w:r>
        <w:rPr>
          <w:rFonts w:eastAsia="Times New Roman" w:cs="Times New Roman"/>
          <w:color w:val="00000A"/>
          <w:sz w:val="20"/>
          <w:szCs w:val="20"/>
          <w:u w:val="single"/>
          <w:lang w:eastAsia="ru-RU"/>
        </w:rPr>
        <w:t>КУ «Центр закупок Курской области»</w:t>
      </w:r>
    </w:p>
    <w:p>
      <w:pPr>
        <w:pStyle w:val="Style41"/>
        <w:widowControl/>
        <w:tabs>
          <w:tab w:val="clear" w:pos="720"/>
          <w:tab w:val="left" w:pos="7336" w:leader="none"/>
        </w:tabs>
        <w:bidi w:val="0"/>
        <w:jc w:val="left"/>
        <w:rPr>
          <w:color w:val="00000A"/>
        </w:rPr>
      </w:pPr>
      <w:r>
        <w:rPr>
          <w:color w:val="00000A"/>
        </w:rPr>
      </w:r>
    </w:p>
    <w:p>
      <w:pPr>
        <w:pStyle w:val="Style41"/>
        <w:widowControl/>
        <w:tabs>
          <w:tab w:val="clear" w:pos="720"/>
          <w:tab w:val="left" w:pos="7336" w:leader="none"/>
        </w:tabs>
        <w:bidi w:val="0"/>
        <w:jc w:val="left"/>
        <w:rPr>
          <w:color w:val="00000A"/>
        </w:rPr>
      </w:pPr>
      <w:r>
        <w:rPr>
          <w:color w:val="00000A"/>
        </w:rPr>
      </w:r>
    </w:p>
    <w:tbl>
      <w:tblPr>
        <w:tblW w:w="9888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95"/>
        <w:gridCol w:w="2392"/>
      </w:tblGrid>
      <w:tr>
        <w:trPr>
          <w:trHeight w:val="737" w:hRule="atLeast"/>
        </w:trPr>
        <w:tc>
          <w:tcPr>
            <w:tcW w:w="7495" w:type="dxa"/>
            <w:tcBorders/>
            <w:shd w:fill="auto" w:val="clear"/>
          </w:tcPr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>
                <w:rStyle w:val="Style17"/>
                <w:rFonts w:cs="Times New Roman"/>
                <w:color w:val="00000A"/>
                <w:sz w:val="20"/>
                <w:szCs w:val="20"/>
              </w:rPr>
              <w:t>Председатель комиссии:</w:t>
            </w:r>
          </w:p>
        </w:tc>
        <w:tc>
          <w:tcPr>
            <w:tcW w:w="2392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left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u w:val="single"/>
                <w:lang w:eastAsia="ru-RU"/>
              </w:rPr>
              <w:t>А</w:t>
            </w:r>
            <w:r>
              <w:rPr>
                <w:rStyle w:val="FontStyle13"/>
                <w:rFonts w:eastAsia="Times New Roman"/>
                <w:color w:val="00000A"/>
                <w:sz w:val="20"/>
                <w:szCs w:val="20"/>
                <w:u w:val="single"/>
                <w:lang w:eastAsia="ru-RU"/>
              </w:rPr>
              <w:t>.Н. Полторацкий</w:t>
            </w:r>
          </w:p>
        </w:tc>
      </w:tr>
      <w:tr>
        <w:trPr>
          <w:trHeight w:val="737" w:hRule="atLeast"/>
        </w:trPr>
        <w:tc>
          <w:tcPr>
            <w:tcW w:w="7495" w:type="dxa"/>
            <w:tcBorders/>
            <w:shd w:fill="auto" w:val="clear"/>
          </w:tcPr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>
                <w:rStyle w:val="Style17"/>
                <w:rFonts w:cs="Times New Roman"/>
                <w:color w:val="00000A"/>
                <w:sz w:val="20"/>
                <w:szCs w:val="20"/>
              </w:rPr>
            </w:pPr>
            <w:r>
              <w:rPr>
                <w:rFonts w:cs="Times New Roman"/>
                <w:color w:val="00000A"/>
                <w:sz w:val="20"/>
                <w:szCs w:val="20"/>
              </w:rPr>
            </w:r>
          </w:p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>
                <w:rStyle w:val="Style17"/>
                <w:rFonts w:cs="Times New Roman"/>
                <w:color w:val="00000A"/>
                <w:sz w:val="20"/>
                <w:szCs w:val="20"/>
              </w:rPr>
              <w:t>Заместитель председателя комиссии:</w:t>
            </w:r>
          </w:p>
        </w:tc>
        <w:tc>
          <w:tcPr>
            <w:tcW w:w="2392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left"/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u w:val="single"/>
                <w:lang w:eastAsia="ru-RU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u w:val="single"/>
                <w:lang w:eastAsia="ru-RU"/>
              </w:rPr>
            </w:r>
          </w:p>
          <w:p>
            <w:pPr>
              <w:pStyle w:val="Normal"/>
              <w:widowControl w:val="false"/>
              <w:bidi w:val="0"/>
              <w:jc w:val="left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u w:val="single"/>
                <w:lang w:eastAsia="ru-RU"/>
              </w:rPr>
              <w:t>С</w:t>
            </w:r>
            <w:r>
              <w:rPr>
                <w:rStyle w:val="FontStyle13"/>
                <w:rFonts w:eastAsia="Times New Roman"/>
                <w:color w:val="00000A"/>
                <w:sz w:val="20"/>
                <w:szCs w:val="20"/>
                <w:u w:val="single"/>
                <w:lang w:eastAsia="ru-RU"/>
              </w:rPr>
              <w:t>.В. Сидорова</w:t>
            </w:r>
          </w:p>
        </w:tc>
      </w:tr>
      <w:tr>
        <w:trPr>
          <w:trHeight w:val="737" w:hRule="atLeast"/>
        </w:trPr>
        <w:tc>
          <w:tcPr>
            <w:tcW w:w="7495" w:type="dxa"/>
            <w:tcBorders/>
            <w:shd w:fill="auto" w:val="clear"/>
          </w:tcPr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>
                <w:rFonts w:eastAsia="Times New Roman" w:cs="Times New Roman"/>
                <w:sz w:val="20"/>
                <w:szCs w:val="20"/>
                <w:u w:val="single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u w:val="single"/>
                <w:lang w:eastAsia="ru-RU"/>
              </w:rPr>
            </w:r>
          </w:p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u w:val="single"/>
                <w:lang w:eastAsia="ru-RU"/>
              </w:rPr>
              <w:t>Секретарь</w:t>
            </w:r>
            <w:r>
              <w:rPr>
                <w:rStyle w:val="Style17"/>
                <w:color w:val="00000A"/>
                <w:sz w:val="20"/>
                <w:szCs w:val="20"/>
              </w:rPr>
              <w:t xml:space="preserve"> аукционной комиссии:</w:t>
            </w:r>
          </w:p>
        </w:tc>
        <w:tc>
          <w:tcPr>
            <w:tcW w:w="2392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left"/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u w:val="single"/>
                <w:lang w:eastAsia="ru-RU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u w:val="single"/>
                <w:lang w:eastAsia="ru-RU"/>
              </w:rPr>
            </w:r>
          </w:p>
          <w:p>
            <w:pPr>
              <w:pStyle w:val="Normal"/>
              <w:widowControl w:val="false"/>
              <w:bidi w:val="0"/>
              <w:jc w:val="left"/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u w:val="single"/>
                <w:lang w:eastAsia="ru-RU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u w:val="single"/>
                <w:lang w:eastAsia="ru-RU"/>
              </w:rPr>
            </w:r>
          </w:p>
          <w:p>
            <w:pPr>
              <w:pStyle w:val="Normal"/>
              <w:widowControl w:val="false"/>
              <w:bidi w:val="0"/>
              <w:jc w:val="left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u w:val="single"/>
                <w:lang w:eastAsia="ru-RU"/>
              </w:rPr>
              <w:t>А</w:t>
            </w:r>
            <w:r>
              <w:rPr>
                <w:rStyle w:val="FontStyle13"/>
                <w:rFonts w:eastAsia="Times New Roman"/>
                <w:color w:val="00000A"/>
                <w:sz w:val="20"/>
                <w:szCs w:val="20"/>
                <w:u w:val="single"/>
                <w:lang w:eastAsia="ru-RU"/>
              </w:rPr>
              <w:t>.С. Костина</w:t>
            </w:r>
          </w:p>
        </w:tc>
      </w:tr>
      <w:tr>
        <w:trPr>
          <w:trHeight w:val="737" w:hRule="atLeast"/>
        </w:trPr>
        <w:tc>
          <w:tcPr>
            <w:tcW w:w="7495" w:type="dxa"/>
            <w:tcBorders/>
            <w:shd w:fill="auto" w:val="clear"/>
          </w:tcPr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>
                <w:rStyle w:val="Style17"/>
                <w:color w:val="00000A"/>
                <w:sz w:val="20"/>
                <w:szCs w:val="20"/>
              </w:rPr>
            </w:pPr>
            <w:r>
              <w:rPr>
                <w:color w:val="00000A"/>
                <w:sz w:val="20"/>
                <w:szCs w:val="20"/>
              </w:rPr>
            </w:r>
          </w:p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>
                <w:rStyle w:val="Style17"/>
                <w:color w:val="00000A"/>
                <w:sz w:val="20"/>
                <w:szCs w:val="20"/>
              </w:rPr>
              <w:t>Члены аукционной комиссии:</w:t>
            </w:r>
          </w:p>
        </w:tc>
        <w:tc>
          <w:tcPr>
            <w:tcW w:w="2392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left"/>
              <w:rPr>
                <w:rStyle w:val="FontStyle13"/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pPr>
            <w:r>
              <w:rPr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r>
          </w:p>
          <w:p>
            <w:pPr>
              <w:pStyle w:val="Normal"/>
              <w:widowControl w:val="false"/>
              <w:bidi w:val="0"/>
              <w:jc w:val="left"/>
              <w:rPr>
                <w:rStyle w:val="FontStyle13"/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pPr>
            <w:r>
              <w:rPr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r>
          </w:p>
          <w:p>
            <w:pPr>
              <w:pStyle w:val="Normal"/>
              <w:widowControl w:val="false"/>
              <w:bidi w:val="0"/>
              <w:jc w:val="left"/>
              <w:rPr/>
            </w:pPr>
            <w:r>
              <w:rPr>
                <w:rStyle w:val="FontStyle13"/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  <w:t>С.М. Дьяконов</w:t>
            </w:r>
          </w:p>
        </w:tc>
      </w:tr>
      <w:tr>
        <w:trPr>
          <w:trHeight w:val="737" w:hRule="atLeast"/>
        </w:trPr>
        <w:tc>
          <w:tcPr>
            <w:tcW w:w="7495" w:type="dxa"/>
            <w:tcBorders/>
            <w:shd w:fill="auto" w:val="clear"/>
          </w:tcPr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>
                <w:color w:val="00000A"/>
              </w:rPr>
            </w:pPr>
            <w:r>
              <w:rPr>
                <w:color w:val="00000A"/>
              </w:rPr>
            </w:r>
          </w:p>
        </w:tc>
        <w:tc>
          <w:tcPr>
            <w:tcW w:w="2392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left"/>
              <w:rPr>
                <w:rStyle w:val="FontStyle13"/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pPr>
            <w:r>
              <w:rPr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r>
          </w:p>
          <w:p>
            <w:pPr>
              <w:pStyle w:val="Normal"/>
              <w:widowControl w:val="false"/>
              <w:bidi w:val="0"/>
              <w:jc w:val="left"/>
              <w:rPr>
                <w:rStyle w:val="FontStyle13"/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pPr>
            <w:r>
              <w:rPr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r>
          </w:p>
          <w:p>
            <w:pPr>
              <w:pStyle w:val="Normal"/>
              <w:widowControl w:val="false"/>
              <w:bidi w:val="0"/>
              <w:jc w:val="left"/>
              <w:rPr/>
            </w:pPr>
            <w:r>
              <w:rPr>
                <w:rStyle w:val="FontStyle13"/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  <w:t>Л.Н.Процких</w:t>
            </w:r>
          </w:p>
        </w:tc>
      </w:tr>
      <w:tr>
        <w:trPr>
          <w:trHeight w:val="737" w:hRule="atLeast"/>
        </w:trPr>
        <w:tc>
          <w:tcPr>
            <w:tcW w:w="7495" w:type="dxa"/>
            <w:tcBorders/>
            <w:shd w:fill="auto" w:val="clear"/>
          </w:tcPr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>
                <w:color w:val="00000A"/>
              </w:rPr>
            </w:pPr>
            <w:r>
              <w:rPr>
                <w:color w:val="00000A"/>
              </w:rPr>
            </w:r>
          </w:p>
        </w:tc>
        <w:tc>
          <w:tcPr>
            <w:tcW w:w="2392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left"/>
              <w:rPr>
                <w:rStyle w:val="FontStyle13"/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pPr>
            <w:r>
              <w:rPr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r>
          </w:p>
          <w:p>
            <w:pPr>
              <w:pStyle w:val="Normal"/>
              <w:widowControl w:val="false"/>
              <w:bidi w:val="0"/>
              <w:jc w:val="left"/>
              <w:rPr>
                <w:rStyle w:val="FontStyle13"/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pPr>
            <w:r>
              <w:rPr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r>
          </w:p>
          <w:p>
            <w:pPr>
              <w:pStyle w:val="Normal"/>
              <w:widowControl w:val="false"/>
              <w:bidi w:val="0"/>
              <w:jc w:val="left"/>
              <w:rPr/>
            </w:pPr>
            <w:r>
              <w:rPr>
                <w:rStyle w:val="FontStyle13"/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  <w:t>А.В. Салтанов</w:t>
            </w:r>
          </w:p>
        </w:tc>
      </w:tr>
      <w:tr>
        <w:trPr>
          <w:trHeight w:val="737" w:hRule="atLeast"/>
        </w:trPr>
        <w:tc>
          <w:tcPr>
            <w:tcW w:w="7495" w:type="dxa"/>
            <w:tcBorders/>
            <w:shd w:fill="auto" w:val="clear"/>
          </w:tcPr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>
                <w:color w:val="00000A"/>
              </w:rPr>
            </w:pPr>
            <w:r>
              <w:rPr>
                <w:color w:val="00000A"/>
              </w:rPr>
            </w:r>
          </w:p>
        </w:tc>
        <w:tc>
          <w:tcPr>
            <w:tcW w:w="2392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left"/>
              <w:rPr>
                <w:rStyle w:val="FontStyle13"/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pPr>
            <w:r>
              <w:rPr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r>
          </w:p>
          <w:p>
            <w:pPr>
              <w:pStyle w:val="Normal"/>
              <w:widowControl w:val="false"/>
              <w:bidi w:val="0"/>
              <w:jc w:val="left"/>
              <w:rPr>
                <w:rStyle w:val="FontStyle13"/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pPr>
            <w:r>
              <w:rPr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r>
          </w:p>
          <w:p>
            <w:pPr>
              <w:pStyle w:val="Normal"/>
              <w:widowControl w:val="false"/>
              <w:bidi w:val="0"/>
              <w:jc w:val="left"/>
              <w:rPr/>
            </w:pPr>
            <w:r>
              <w:rPr>
                <w:rStyle w:val="FontStyle13"/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  <w:t>А.А. Федосова</w:t>
            </w:r>
          </w:p>
        </w:tc>
      </w:tr>
    </w:tbl>
    <w:p>
      <w:pPr>
        <w:pStyle w:val="Style41"/>
        <w:widowControl/>
        <w:bidi w:val="0"/>
        <w:jc w:val="both"/>
        <w:rPr>
          <w:color w:val="00000A"/>
        </w:rPr>
      </w:pPr>
      <w:r>
        <w:rPr/>
      </w:r>
    </w:p>
    <w:sectPr>
      <w:type w:val="nextPage"/>
      <w:pgSz w:w="11906" w:h="16838"/>
      <w:pgMar w:left="1335" w:right="1335" w:header="0" w:top="1012" w:footer="0" w:bottom="851" w:gutter="0"/>
      <w:pgNumType w:fmt="decimal"/>
      <w:formProt w:val="false"/>
      <w:textDirection w:val="lrTb"/>
      <w:docGrid w:type="default" w:linePitch="24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NSimSun" w:cs="Arial"/>
        <w:kern w:val="2"/>
        <w:sz w:val="22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  <w:spacing w:lineRule="atLeast" w:line="100" w:before="0" w:after="0"/>
      <w:jc w:val="left"/>
    </w:pPr>
    <w:rPr>
      <w:rFonts w:ascii="Times New Roman" w:hAnsi="Times New Roman" w:eastAsia="Times New Roman" w:cs="Times New Roman"/>
      <w:color w:val="00000A"/>
      <w:kern w:val="2"/>
      <w:sz w:val="24"/>
      <w:szCs w:val="24"/>
      <w:lang w:val="ru-RU" w:eastAsia="ru-RU" w:bidi="ar-SA"/>
    </w:rPr>
  </w:style>
  <w:style w:type="character" w:styleId="DefaultParagraphFont">
    <w:name w:val="Default Paragraph Font"/>
    <w:qFormat/>
    <w:rPr/>
  </w:style>
  <w:style w:type="character" w:styleId="FontStyle17">
    <w:name w:val="Font Style17"/>
    <w:basedOn w:val="DefaultParagraphFont"/>
    <w:qFormat/>
    <w:rPr>
      <w:rFonts w:ascii="Times New Roman" w:hAnsi="Times New Roman" w:cs="Times New Roman"/>
      <w:b/>
      <w:bCs/>
      <w:sz w:val="24"/>
      <w:szCs w:val="24"/>
    </w:rPr>
  </w:style>
  <w:style w:type="character" w:styleId="FontStyle18">
    <w:name w:val="Font Style18"/>
    <w:basedOn w:val="DefaultParagraphFont"/>
    <w:qFormat/>
    <w:rPr>
      <w:rFonts w:ascii="Times New Roman" w:hAnsi="Times New Roman" w:cs="Times New Roman"/>
      <w:b/>
      <w:bCs/>
      <w:sz w:val="18"/>
      <w:szCs w:val="18"/>
    </w:rPr>
  </w:style>
  <w:style w:type="character" w:styleId="FontStyle20">
    <w:name w:val="Font Style20"/>
    <w:basedOn w:val="DefaultParagraphFont"/>
    <w:qFormat/>
    <w:rPr>
      <w:rFonts w:ascii="Times New Roman" w:hAnsi="Times New Roman" w:cs="Times New Roman"/>
      <w:sz w:val="18"/>
      <w:szCs w:val="18"/>
    </w:rPr>
  </w:style>
  <w:style w:type="character" w:styleId="Style14">
    <w:name w:val="Название Знак"/>
    <w:basedOn w:val="DefaultParagraphFont"/>
    <w:qFormat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FontStyle13">
    <w:name w:val="Font Style13"/>
    <w:basedOn w:val="DefaultParagraphFont"/>
    <w:qFormat/>
    <w:rPr>
      <w:rFonts w:ascii="Times New Roman" w:hAnsi="Times New Roman" w:cs="Times New Roman"/>
      <w:sz w:val="26"/>
      <w:szCs w:val="26"/>
    </w:rPr>
  </w:style>
  <w:style w:type="character" w:styleId="Style15">
    <w:name w:val="Основной текст с отступом Знак"/>
    <w:basedOn w:val="DefaultParagraphFont"/>
    <w:qFormat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2">
    <w:name w:val="Основной текст с отступом 2 Знак"/>
    <w:basedOn w:val="DefaultParagraphFont"/>
    <w:qFormat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ConsPlusNormal">
    <w:name w:val="ConsPlusNormal Знак"/>
    <w:qFormat/>
    <w:rPr>
      <w:rFonts w:ascii="Arial" w:hAnsi="Arial" w:eastAsia="Times New Roman" w:cs="Arial"/>
      <w:sz w:val="20"/>
      <w:szCs w:val="20"/>
      <w:lang w:eastAsia="ru-RU"/>
    </w:rPr>
  </w:style>
  <w:style w:type="character" w:styleId="Style16">
    <w:name w:val="Выделение"/>
    <w:qFormat/>
    <w:rPr>
      <w:i/>
      <w:iCs/>
    </w:rPr>
  </w:style>
  <w:style w:type="character" w:styleId="Rserrhl1">
    <w:name w:val="rs_err_hl1"/>
    <w:basedOn w:val="DefaultParagraphFont"/>
    <w:qFormat/>
    <w:rPr/>
  </w:style>
  <w:style w:type="character" w:styleId="Style17">
    <w:name w:val="Интернет-ссылка"/>
    <w:basedOn w:val="DefaultParagraphFont"/>
    <w:rPr>
      <w:color w:val="0000FF"/>
      <w:u w:val="single"/>
      <w:lang w:val="zxx" w:eastAsia="zxx" w:bidi="zxx"/>
    </w:rPr>
  </w:style>
  <w:style w:type="character" w:styleId="Style18">
    <w:name w:val="Без интервала Знак"/>
    <w:qFormat/>
    <w:rPr>
      <w:rFonts w:ascii="Times New Roman" w:hAnsi="Times New Roman" w:eastAsia="Times New Roman" w:cs="Times New Roman"/>
      <w:sz w:val="28"/>
      <w:szCs w:val="28"/>
      <w:lang w:eastAsia="ru-RU"/>
    </w:rPr>
  </w:style>
  <w:style w:type="character" w:styleId="Style19">
    <w:name w:val="Выделение жирным"/>
    <w:basedOn w:val="DefaultParagraphFont"/>
    <w:qFormat/>
    <w:rPr>
      <w:b/>
      <w:bCs/>
    </w:rPr>
  </w:style>
  <w:style w:type="character" w:styleId="1">
    <w:name w:val="Обычный (веб) Знак1"/>
    <w:qFormat/>
    <w:rPr>
      <w:rFonts w:ascii="Times New Roman" w:hAnsi="Times New Roman" w:eastAsia="Times New Roman" w:cs="Times New Roman"/>
      <w:sz w:val="24"/>
      <w:szCs w:val="24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/>
      <w:sz w:val="20"/>
    </w:rPr>
  </w:style>
  <w:style w:type="character" w:styleId="Keyboard">
    <w:name w:val="Keyboard"/>
    <w:qFormat/>
    <w:rPr>
      <w:rFonts w:ascii="Courier New" w:hAnsi="Courier New"/>
      <w:b/>
      <w:sz w:val="20"/>
    </w:rPr>
  </w:style>
  <w:style w:type="character" w:styleId="Sample">
    <w:name w:val="Sample"/>
    <w:qFormat/>
    <w:rPr>
      <w:rFonts w:ascii="Courier New" w:hAnsi="Courier New"/>
    </w:rPr>
  </w:style>
  <w:style w:type="character" w:styleId="Typewriter">
    <w:name w:val="Typewriter"/>
    <w:qFormat/>
    <w:rPr>
      <w:rFonts w:ascii="Courier New" w:hAnsi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character" w:styleId="Strong">
    <w:name w:val="Strong"/>
    <w:qFormat/>
    <w:rPr>
      <w:b/>
    </w:rPr>
  </w:style>
  <w:style w:type="paragraph" w:styleId="Style20">
    <w:name w:val="Заголовок"/>
    <w:basedOn w:val="Normal"/>
    <w:next w:val="Style21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21">
    <w:name w:val="Body Text"/>
    <w:basedOn w:val="Normal"/>
    <w:pPr>
      <w:spacing w:lineRule="auto" w:line="276" w:before="0" w:after="140"/>
    </w:pPr>
    <w:rPr/>
  </w:style>
  <w:style w:type="paragraph" w:styleId="Style22">
    <w:name w:val="List"/>
    <w:basedOn w:val="Style21"/>
    <w:pPr/>
    <w:rPr>
      <w:rFonts w:cs="Arial"/>
    </w:rPr>
  </w:style>
  <w:style w:type="paragraph" w:styleId="Style2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4">
    <w:name w:val="Указатель"/>
    <w:basedOn w:val="Normal"/>
    <w:qFormat/>
    <w:pPr>
      <w:suppressLineNumbers/>
    </w:pPr>
    <w:rPr>
      <w:rFonts w:cs="Arial"/>
    </w:rPr>
  </w:style>
  <w:style w:type="paragraph" w:styleId="Style41">
    <w:name w:val="Style4"/>
    <w:basedOn w:val="Normal"/>
    <w:qFormat/>
    <w:pPr/>
    <w:rPr/>
  </w:style>
  <w:style w:type="paragraph" w:styleId="Style51">
    <w:name w:val="Style5"/>
    <w:basedOn w:val="Normal"/>
    <w:qFormat/>
    <w:pPr>
      <w:spacing w:lineRule="exact" w:line="300"/>
      <w:jc w:val="center"/>
    </w:pPr>
    <w:rPr/>
  </w:style>
  <w:style w:type="paragraph" w:styleId="Style61">
    <w:name w:val="Style6"/>
    <w:basedOn w:val="Normal"/>
    <w:qFormat/>
    <w:pPr/>
    <w:rPr/>
  </w:style>
  <w:style w:type="paragraph" w:styleId="Style71">
    <w:name w:val="Style7"/>
    <w:basedOn w:val="Normal"/>
    <w:qFormat/>
    <w:pPr>
      <w:spacing w:lineRule="exact" w:line="230"/>
      <w:jc w:val="center"/>
    </w:pPr>
    <w:rPr/>
  </w:style>
  <w:style w:type="paragraph" w:styleId="Style81">
    <w:name w:val="Style8"/>
    <w:basedOn w:val="Normal"/>
    <w:qFormat/>
    <w:pPr>
      <w:spacing w:lineRule="exact" w:line="298"/>
      <w:ind w:left="0" w:right="0" w:firstLine="168"/>
      <w:jc w:val="both"/>
    </w:pPr>
    <w:rPr/>
  </w:style>
  <w:style w:type="paragraph" w:styleId="Style91">
    <w:name w:val="Style9"/>
    <w:basedOn w:val="Normal"/>
    <w:qFormat/>
    <w:pPr/>
    <w:rPr/>
  </w:style>
  <w:style w:type="paragraph" w:styleId="Style25">
    <w:name w:val="Title"/>
    <w:basedOn w:val="Normal"/>
    <w:qFormat/>
    <w:pPr>
      <w:widowControl/>
      <w:spacing w:before="28" w:after="28"/>
    </w:pPr>
    <w:rPr>
      <w:color w:val="000000"/>
    </w:rPr>
  </w:style>
  <w:style w:type="paragraph" w:styleId="Style26">
    <w:name w:val="Body Text Indent"/>
    <w:basedOn w:val="Normal"/>
    <w:pPr>
      <w:widowControl/>
      <w:spacing w:before="28" w:after="28"/>
    </w:pPr>
    <w:rPr>
      <w:color w:val="000000"/>
    </w:rPr>
  </w:style>
  <w:style w:type="paragraph" w:styleId="BodyTextIndent2">
    <w:name w:val="Body Text Indent 2"/>
    <w:basedOn w:val="Normal"/>
    <w:qFormat/>
    <w:pPr>
      <w:spacing w:lineRule="auto" w:line="480" w:before="0" w:after="120"/>
      <w:ind w:left="283" w:right="0" w:hanging="0"/>
    </w:pPr>
    <w:rPr/>
  </w:style>
  <w:style w:type="paragraph" w:styleId="ConsPlusNormal1">
    <w:name w:val="ConsPlusNormal"/>
    <w:qFormat/>
    <w:pPr>
      <w:widowControl w:val="false"/>
      <w:suppressAutoHyphens w:val="true"/>
      <w:bidi w:val="0"/>
      <w:spacing w:lineRule="atLeast" w:line="100" w:before="0" w:after="0"/>
      <w:ind w:left="0" w:right="0" w:firstLine="720"/>
      <w:jc w:val="left"/>
    </w:pPr>
    <w:rPr>
      <w:rFonts w:ascii="Arial" w:hAnsi="Arial" w:eastAsia="Times New Roman" w:cs="Arial"/>
      <w:color w:val="00000A"/>
      <w:kern w:val="2"/>
      <w:sz w:val="20"/>
      <w:szCs w:val="20"/>
      <w:lang w:val="ru-RU" w:eastAsia="ru-RU" w:bidi="ar-SA"/>
    </w:rPr>
  </w:style>
  <w:style w:type="paragraph" w:styleId="NoSpacing">
    <w:name w:val="No Spacing"/>
    <w:qFormat/>
    <w:pPr>
      <w:widowControl/>
      <w:suppressAutoHyphens w:val="true"/>
      <w:bidi w:val="0"/>
      <w:spacing w:lineRule="atLeast" w:line="100" w:before="0" w:after="0"/>
      <w:ind w:left="0" w:right="0" w:firstLine="567"/>
      <w:jc w:val="both"/>
    </w:pPr>
    <w:rPr>
      <w:rFonts w:ascii="Times New Roman" w:hAnsi="Times New Roman" w:eastAsia="Times New Roman" w:cs="Times New Roman"/>
      <w:color w:val="00000A"/>
      <w:kern w:val="2"/>
      <w:sz w:val="28"/>
      <w:szCs w:val="28"/>
      <w:lang w:val="ru-RU" w:eastAsia="ru-RU" w:bidi="ar-SA"/>
    </w:rPr>
  </w:style>
  <w:style w:type="paragraph" w:styleId="21">
    <w:name w:val="Обычный2"/>
    <w:qFormat/>
    <w:pPr>
      <w:widowControl/>
      <w:suppressAutoHyphens w:val="true"/>
      <w:bidi w:val="0"/>
      <w:spacing w:lineRule="atLeast" w:line="100" w:before="0" w:after="0"/>
      <w:jc w:val="left"/>
    </w:pPr>
    <w:rPr>
      <w:rFonts w:ascii="Times New Roman" w:hAnsi="Times New Roman" w:eastAsia="Times New Roman" w:cs="Times New Roman"/>
      <w:color w:val="00000A"/>
      <w:kern w:val="2"/>
      <w:sz w:val="20"/>
      <w:szCs w:val="20"/>
      <w:lang w:val="ru-RU" w:eastAsia="ru-RU" w:bidi="ar-SA"/>
    </w:rPr>
  </w:style>
  <w:style w:type="paragraph" w:styleId="Style27">
    <w:name w:val="Пункт"/>
    <w:basedOn w:val="Normal"/>
    <w:qFormat/>
    <w:pPr>
      <w:widowControl/>
      <w:tabs>
        <w:tab w:val="clear" w:pos="720"/>
        <w:tab w:val="left" w:pos="3384" w:leader="none"/>
      </w:tabs>
      <w:ind w:left="1404" w:right="0" w:hanging="504"/>
      <w:jc w:val="both"/>
    </w:pPr>
    <w:rPr/>
  </w:style>
  <w:style w:type="paragraph" w:styleId="NormalWeb">
    <w:name w:val="Normal (Web)"/>
    <w:basedOn w:val="Normal"/>
    <w:qFormat/>
    <w:pPr>
      <w:widowControl/>
      <w:spacing w:before="28" w:after="119"/>
    </w:pPr>
    <w:rPr/>
  </w:style>
  <w:style w:type="paragraph" w:styleId="Style28">
    <w:name w:val="Содержимое таблицы"/>
    <w:basedOn w:val="Normal"/>
    <w:qFormat/>
    <w:pPr>
      <w:suppressLineNumbers/>
      <w:suppressAutoHyphens w:val="true"/>
    </w:pPr>
    <w:rPr>
      <w:rFonts w:eastAsia="Droid Sans Fallback" w:cs="Lohit Hindi"/>
      <w:sz w:val="28"/>
      <w:lang w:eastAsia="zh-CN" w:bidi="hi-IN"/>
    </w:rPr>
  </w:style>
  <w:style w:type="paragraph" w:styleId="Style29">
    <w:name w:val="Обычный"/>
    <w:qFormat/>
    <w:pPr>
      <w:widowControl/>
      <w:suppressAutoHyphens w:val="true"/>
      <w:bidi w:val="0"/>
      <w:spacing w:lineRule="auto" w:line="276" w:before="100" w:after="100"/>
      <w:jc w:val="left"/>
    </w:pPr>
    <w:rPr>
      <w:rFonts w:ascii="Times New Roman" w:hAnsi="Times New Roman" w:eastAsia="Arial" w:cs="Courier New"/>
      <w:color w:val="00000A"/>
      <w:kern w:val="2"/>
      <w:sz w:val="24"/>
      <w:szCs w:val="24"/>
      <w:lang w:val="ru-RU" w:eastAsia="en-US" w:bidi="ar-SA"/>
    </w:rPr>
  </w:style>
  <w:style w:type="paragraph" w:styleId="DefinitionTerm">
    <w:name w:val="Definition Term"/>
    <w:basedOn w:val="Style29"/>
    <w:qFormat/>
    <w:pPr/>
    <w:rPr/>
  </w:style>
  <w:style w:type="paragraph" w:styleId="DefinitionList">
    <w:name w:val="Definition List"/>
    <w:basedOn w:val="Style29"/>
    <w:qFormat/>
    <w:pPr>
      <w:ind w:left="360" w:right="0" w:hanging="0"/>
    </w:pPr>
    <w:rPr/>
  </w:style>
  <w:style w:type="paragraph" w:styleId="H1">
    <w:name w:val="H1"/>
    <w:basedOn w:val="Style29"/>
    <w:qFormat/>
    <w:pPr>
      <w:keepNext w:val="true"/>
      <w:spacing w:before="100" w:after="100"/>
    </w:pPr>
    <w:rPr>
      <w:b/>
      <w:sz w:val="48"/>
    </w:rPr>
  </w:style>
  <w:style w:type="paragraph" w:styleId="H2">
    <w:name w:val="H2"/>
    <w:basedOn w:val="Style29"/>
    <w:qFormat/>
    <w:pPr>
      <w:keepNext w:val="true"/>
      <w:spacing w:before="100" w:after="100"/>
    </w:pPr>
    <w:rPr>
      <w:b/>
      <w:sz w:val="36"/>
    </w:rPr>
  </w:style>
  <w:style w:type="paragraph" w:styleId="H3">
    <w:name w:val="H3"/>
    <w:basedOn w:val="Style29"/>
    <w:qFormat/>
    <w:pPr>
      <w:keepNext w:val="true"/>
      <w:spacing w:before="100" w:after="100"/>
    </w:pPr>
    <w:rPr>
      <w:b/>
      <w:sz w:val="28"/>
    </w:rPr>
  </w:style>
  <w:style w:type="paragraph" w:styleId="H4">
    <w:name w:val="H4"/>
    <w:basedOn w:val="Style29"/>
    <w:qFormat/>
    <w:pPr>
      <w:keepNext w:val="true"/>
      <w:spacing w:before="100" w:after="100"/>
    </w:pPr>
    <w:rPr>
      <w:b/>
      <w:sz w:val="24"/>
    </w:rPr>
  </w:style>
  <w:style w:type="paragraph" w:styleId="H5">
    <w:name w:val="H5"/>
    <w:basedOn w:val="Style29"/>
    <w:qFormat/>
    <w:pPr>
      <w:keepNext w:val="true"/>
      <w:spacing w:before="100" w:after="100"/>
    </w:pPr>
    <w:rPr>
      <w:b/>
      <w:sz w:val="20"/>
    </w:rPr>
  </w:style>
  <w:style w:type="paragraph" w:styleId="H6">
    <w:name w:val="H6"/>
    <w:basedOn w:val="Style29"/>
    <w:qFormat/>
    <w:pPr>
      <w:keepNext w:val="true"/>
      <w:spacing w:before="100" w:after="100"/>
    </w:pPr>
    <w:rPr>
      <w:b/>
      <w:sz w:val="16"/>
    </w:rPr>
  </w:style>
  <w:style w:type="paragraph" w:styleId="Address">
    <w:name w:val="Address"/>
    <w:basedOn w:val="Style29"/>
    <w:qFormat/>
    <w:pPr/>
    <w:rPr>
      <w:i/>
    </w:rPr>
  </w:style>
  <w:style w:type="paragraph" w:styleId="Blockquote">
    <w:name w:val="Blockquote"/>
    <w:basedOn w:val="Style29"/>
    <w:qFormat/>
    <w:pPr>
      <w:spacing w:before="100" w:after="100"/>
      <w:ind w:left="360" w:right="360" w:hanging="0"/>
    </w:pPr>
    <w:rPr/>
  </w:style>
  <w:style w:type="paragraph" w:styleId="Preformatted">
    <w:name w:val="Preformatted"/>
    <w:basedOn w:val="Style29"/>
    <w:qFormat/>
    <w:pPr>
      <w:tabs>
        <w:tab w:val="clear" w:pos="720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pacing w:before="0" w:after="0"/>
    </w:pPr>
    <w:rPr>
      <w:rFonts w:ascii="Courier New" w:hAnsi="Courier New"/>
      <w:sz w:val="20"/>
    </w:rPr>
  </w:style>
  <w:style w:type="paragraph" w:styleId="ZBottomofForm">
    <w:name w:val="z-Bottom of Form"/>
    <w:qFormat/>
    <w:pPr>
      <w:widowControl/>
      <w:pBdr>
        <w:top w:val="double" w:sz="2" w:space="0" w:color="000001"/>
      </w:pBdr>
      <w:suppressAutoHyphens w:val="tru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00000A"/>
      <w:kern w:val="2"/>
      <w:sz w:val="16"/>
      <w:szCs w:val="24"/>
      <w:lang w:val="ru-RU" w:eastAsia="en-US" w:bidi="ar-SA"/>
    </w:rPr>
  </w:style>
  <w:style w:type="paragraph" w:styleId="ZTopofForm">
    <w:name w:val="z-Top of Form"/>
    <w:qFormat/>
    <w:pPr>
      <w:widowControl/>
      <w:pBdr>
        <w:bottom w:val="double" w:sz="2" w:space="0" w:color="000001"/>
      </w:pBdr>
      <w:suppressAutoHyphens w:val="tru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00000A"/>
      <w:kern w:val="2"/>
      <w:sz w:val="16"/>
      <w:szCs w:val="24"/>
      <w:lang w:val="ru-RU" w:eastAsia="en-US" w:bidi="ar-SA"/>
    </w:rPr>
  </w:style>
  <w:style w:type="paragraph" w:styleId="Style30">
    <w:name w:val="Заголовок таблицы"/>
    <w:basedOn w:val="Style28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1472</TotalTime>
  <Application>LibreOffice/7.0.1.2$Windows_x86 LibreOffice_project/7cbcfc562f6eb6708b5ff7d7397325de9e764452</Application>
  <Pages>2</Pages>
  <Words>401</Words>
  <Characters>3107</Characters>
  <CharactersWithSpaces>3636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2014-02-17T12:21:00Z</dcterms:created>
  <dc:creator>ZAK16</dc:creator>
  <dc:description/>
  <dc:language>ru</dc:language>
  <cp:lastModifiedBy/>
  <cp:lastPrinted>2019-10-24T14:50:00Z</cp:lastPrinted>
  <dcterms:modified xsi:type="dcterms:W3CDTF">2020-10-16T08:37:46Z</dcterms:modified>
  <cp:revision>360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umentEncoding">
    <vt:lpwstr>utf-8</vt:lpwstr>
  </property>
  <property fmtid="{D5CDD505-2E9C-101B-9397-08002B2CF9AE}" pid="3" name="HTML">
    <vt:bool>1</vt:bool>
  </property>
</Properties>
</file>