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ежедневной круглосуточной охране объекта и имущества Заказчика, а также обеспечению внутриобъектового и пропускного режима"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16:19:30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"ОБОЯНСКАЯ СРЕДНЯЯ ОБЩЕОБРАЗОВАТЕЛЬНАЯ ШКОЛА №2"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ежедневной круглосуточной охране объекта и имущества Заказчика, а также обеспечению внутриобъектового и пропускного режима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203461600463446160100100080018010000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Климова Галина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Татьяна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Климова Галина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Татьяна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213"/>
        <w:gridCol w:w="1926"/>
        <w:gridCol w:w="1586"/>
        <w:gridCol w:w="2328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ч.6 п.1 ст. 69 Федерального закона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Климова Галина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Татьяна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Климова Галина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Котлярова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651</Words>
  <Characters>4816</Characters>
  <CharactersWithSpaces>5371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2020-10-20T16:46:15Z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