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/>
      </w:pPr>
      <w:r>
        <w:rPr>
          <w:rStyle w:val="FontStyle17"/>
          <w:sz w:val="20"/>
          <w:szCs w:val="20"/>
        </w:rPr>
        <w:t xml:space="preserve">ПРОТОКОЛ № </w:t>
      </w:r>
      <w:r>
        <w:rPr>
          <w:rStyle w:val="FontStyle17"/>
          <w:rFonts w:eastAsia="Times New Roman"/>
          <w:b/>
          <w:i w:val="false"/>
          <w:iCs w:val="false"/>
          <w:caps/>
          <w:color w:val="00000A"/>
          <w:sz w:val="20"/>
          <w:szCs w:val="20"/>
          <w:lang w:val="en-US" w:eastAsia="ru-RU"/>
        </w:rPr>
        <w:t xml:space="preserve"> 03.5-3/2617/472 </w:t>
      </w:r>
    </w:p>
    <w:p>
      <w:pPr>
        <w:pStyle w:val="Normal"/>
        <w:bidi w:val="0"/>
        <w:jc w:val="center"/>
        <w:rPr/>
      </w:pPr>
      <w:r>
        <w:rPr>
          <w:rStyle w:val="FontStyle17"/>
          <w:sz w:val="20"/>
          <w:szCs w:val="20"/>
        </w:rPr>
        <w:t>подведения итогов аукциона в электронной форме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center"/>
        <w:rPr/>
      </w:pPr>
      <w:r>
        <w:rPr>
          <w:b/>
          <w:bCs/>
          <w:color w:val="000000"/>
          <w:sz w:val="20"/>
          <w:szCs w:val="20"/>
        </w:rPr>
        <w:t xml:space="preserve"> </w:t>
      </w:r>
      <w:r>
        <w:rPr>
          <w:b/>
          <w:bCs/>
          <w:color w:val="000000"/>
          <w:sz w:val="20"/>
          <w:szCs w:val="20"/>
        </w:rPr>
        <w:t xml:space="preserve">на право заключения контракта с </w:t>
      </w:r>
      <w:r>
        <w:rPr>
          <w:b/>
          <w:bCs/>
          <w:color w:val="000000"/>
          <w:kern w:val="0"/>
          <w:sz w:val="20"/>
          <w:szCs w:val="20"/>
          <w:lang w:val="en-US" w:bidi="ar-SA"/>
        </w:rPr>
        <w:t xml:space="preserve">ОКУ "Курский областной центр психолого-педагогического, медицинского и социального сопровождения",   </w:t>
      </w:r>
      <w:r>
        <w:rPr>
          <w:b/>
          <w:bCs/>
          <w:color w:val="000000"/>
          <w:kern w:val="0"/>
          <w:sz w:val="20"/>
          <w:szCs w:val="20"/>
          <w:lang w:val="ru-RU" w:bidi="ar-SA"/>
        </w:rPr>
        <w:t>на проведение к</w:t>
      </w:r>
      <w:r>
        <w:rPr>
          <w:b/>
          <w:bCs/>
          <w:color w:val="000000"/>
          <w:kern w:val="0"/>
          <w:sz w:val="20"/>
          <w:szCs w:val="20"/>
          <w:lang w:val="en-US" w:bidi="ar-SA"/>
        </w:rPr>
        <w:t>апитальн</w:t>
      </w:r>
      <w:r>
        <w:rPr>
          <w:b/>
          <w:bCs/>
          <w:color w:val="000000"/>
          <w:kern w:val="0"/>
          <w:sz w:val="20"/>
          <w:szCs w:val="20"/>
          <w:lang w:val="ru-RU" w:bidi="ar-SA"/>
        </w:rPr>
        <w:t>ого</w:t>
      </w:r>
      <w:r>
        <w:rPr>
          <w:b/>
          <w:bCs/>
          <w:color w:val="000000"/>
          <w:kern w:val="0"/>
          <w:sz w:val="20"/>
          <w:szCs w:val="20"/>
          <w:lang w:val="en-US" w:bidi="ar-SA"/>
        </w:rPr>
        <w:t xml:space="preserve"> ремонт</w:t>
      </w:r>
      <w:r>
        <w:rPr>
          <w:b/>
          <w:bCs/>
          <w:color w:val="000000"/>
          <w:kern w:val="0"/>
          <w:sz w:val="20"/>
          <w:szCs w:val="20"/>
          <w:lang w:val="ru-RU" w:bidi="ar-SA"/>
        </w:rPr>
        <w:t>а</w:t>
      </w:r>
      <w:r>
        <w:rPr>
          <w:b/>
          <w:bCs/>
          <w:color w:val="000000"/>
          <w:kern w:val="0"/>
          <w:sz w:val="20"/>
          <w:szCs w:val="20"/>
          <w:lang w:val="en-US" w:bidi="ar-SA"/>
        </w:rPr>
        <w:t xml:space="preserve"> ограждения (забор металлический),  расположенного по адресу; г. Курск, пр. Дружбы, д.5</w:t>
      </w:r>
      <w:r>
        <w:rPr>
          <w:rFonts w:cs="Times New Roman"/>
          <w:b/>
          <w:bCs/>
          <w:color w:val="000000"/>
          <w:sz w:val="24"/>
          <w:szCs w:val="24"/>
          <w:lang w:eastAsia="zh-CN" w:bidi="hi-IN"/>
        </w:rPr>
        <w:t>.</w:t>
      </w:r>
      <w:r>
        <w:rPr>
          <w:b/>
          <w:bCs/>
          <w:color w:val="000000"/>
          <w:sz w:val="20"/>
          <w:szCs w:val="20"/>
        </w:rPr>
        <w:t xml:space="preserve"> </w:t>
      </w:r>
    </w:p>
    <w:p>
      <w:pPr>
        <w:pStyle w:val="Normal"/>
        <w:bidi w:val="0"/>
        <w:jc w:val="center"/>
        <w:rPr>
          <w:rFonts w:eastAsia="Times New Roman" w:cs="Times New Roman"/>
          <w:b/>
          <w:b/>
          <w:bCs/>
          <w:color w:val="00000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0"/>
          <w:sz w:val="20"/>
          <w:szCs w:val="20"/>
          <w:lang w:val="ru-RU" w:eastAsia="ru-RU" w:bidi="ar-SA"/>
        </w:rPr>
      </w:r>
    </w:p>
    <w:p>
      <w:pPr>
        <w:pStyle w:val="Normal"/>
        <w:bidi w:val="0"/>
        <w:jc w:val="center"/>
        <w:rPr/>
      </w:pPr>
      <w:r>
        <w:rPr>
          <w:rFonts w:eastAsia="Times New Roman" w:cs="Times New Roman"/>
          <w:b/>
          <w:bCs/>
          <w:color w:val="000000"/>
          <w:sz w:val="20"/>
          <w:szCs w:val="20"/>
          <w:lang w:val="ru-RU" w:eastAsia="ru-RU" w:bidi="ar-SA"/>
        </w:rPr>
        <w:t>(Регистрационный номер  09-05/20653)</w:t>
      </w:r>
    </w:p>
    <w:p>
      <w:pPr>
        <w:pStyle w:val="Normal"/>
        <w:bidi w:val="0"/>
        <w:jc w:val="center"/>
        <w:rPr>
          <w:rFonts w:eastAsia="Times New Roman" w:cs="Times New Roman"/>
          <w:b/>
          <w:b/>
          <w:bCs/>
          <w:color w:val="00000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0"/>
          <w:sz w:val="20"/>
          <w:szCs w:val="20"/>
          <w:lang w:val="ru-RU" w:eastAsia="ru-RU" w:bidi="ar-SA"/>
        </w:rPr>
      </w:r>
    </w:p>
    <w:p>
      <w:pPr>
        <w:pStyle w:val="Normal"/>
        <w:bidi w:val="0"/>
        <w:jc w:val="center"/>
        <w:rPr/>
      </w:pPr>
      <w:r>
        <w:rPr>
          <w:rFonts w:eastAsia="Times New Roman" w:cs="Times New Roman"/>
          <w:b/>
          <w:bCs/>
          <w:color w:val="000000"/>
          <w:sz w:val="20"/>
          <w:szCs w:val="20"/>
          <w:lang w:val="ru-RU" w:eastAsia="ru-RU" w:bidi="ar-SA"/>
        </w:rPr>
        <w:t xml:space="preserve">    </w:t>
      </w:r>
      <w:r>
        <w:rPr>
          <w:rFonts w:eastAsia="Times New Roman" w:cs="Times New Roman"/>
          <w:b/>
          <w:bCs/>
          <w:color w:val="000000"/>
          <w:sz w:val="20"/>
          <w:szCs w:val="20"/>
          <w:lang w:val="ru-RU" w:eastAsia="ru-RU" w:bidi="ar-SA"/>
        </w:rPr>
        <w:t>Идентификационный код закупки:</w:t>
      </w:r>
    </w:p>
    <w:p>
      <w:pPr>
        <w:pStyle w:val="Normal"/>
        <w:bidi w:val="0"/>
        <w:jc w:val="center"/>
        <w:rPr>
          <w:b/>
          <w:b/>
          <w:bCs/>
        </w:rPr>
      </w:pPr>
      <w:r>
        <w:rPr>
          <w:rFonts w:eastAsia="Times New Roman" w:cs="Times New Roman"/>
          <w:b/>
          <w:bCs/>
          <w:i w:val="false"/>
          <w:iCs w:val="false"/>
          <w:color w:val="000000"/>
          <w:sz w:val="24"/>
          <w:szCs w:val="24"/>
          <w:lang w:val="ru-RU" w:eastAsia="ru-RU" w:bidi="ar-SA"/>
        </w:rPr>
        <w:t>202463204912846320100100250014329243</w:t>
      </w:r>
      <w:r>
        <w:rPr>
          <w:rFonts w:eastAsia="Times New Roman" w:cs="Times New Roman"/>
          <w:b/>
          <w:bCs/>
          <w:i/>
          <w:iCs w:val="false"/>
          <w:color w:val="000000"/>
          <w:sz w:val="20"/>
          <w:szCs w:val="20"/>
          <w:lang w:val="ru-RU" w:eastAsia="ru-RU" w:bidi="ar-SA"/>
        </w:rPr>
        <w:t xml:space="preserve"> </w:t>
      </w:r>
    </w:p>
    <w:p>
      <w:pPr>
        <w:pStyle w:val="Normal"/>
        <w:tabs>
          <w:tab w:val="clear" w:pos="720"/>
          <w:tab w:val="left" w:pos="-1620" w:leader="none"/>
        </w:tabs>
        <w:bidi w:val="0"/>
        <w:jc w:val="left"/>
        <w:rPr/>
      </w:pPr>
      <w:r>
        <w:rPr>
          <w:sz w:val="20"/>
          <w:szCs w:val="20"/>
        </w:rPr>
        <w:t>г. Курск, ул. Красная Площадь, д.6, подъезд 1                                                                  «</w:t>
      </w:r>
      <w:r>
        <w:rPr>
          <w:sz w:val="20"/>
          <w:szCs w:val="20"/>
        </w:rPr>
        <w:t>28</w:t>
      </w:r>
      <w:r>
        <w:rPr>
          <w:sz w:val="20"/>
          <w:szCs w:val="20"/>
        </w:rPr>
        <w:t xml:space="preserve">» </w:t>
      </w:r>
      <w:r>
        <w:rPr>
          <w:rFonts w:eastAsia="Times New Roman" w:cs="Times New Roman"/>
          <w:sz w:val="20"/>
          <w:szCs w:val="20"/>
          <w:lang w:eastAsia="ru-RU"/>
        </w:rPr>
        <w:t xml:space="preserve"> октября</w:t>
      </w:r>
      <w:r>
        <w:rPr>
          <w:sz w:val="20"/>
          <w:szCs w:val="20"/>
        </w:rPr>
        <w:t xml:space="preserve"> 2020 года</w:t>
      </w:r>
    </w:p>
    <w:p>
      <w:pPr>
        <w:pStyle w:val="Style26"/>
        <w:bidi w:val="0"/>
        <w:spacing w:before="28" w:after="28"/>
        <w:jc w:val="center"/>
        <w:rPr/>
      </w:pPr>
      <w:r>
        <w:rPr>
          <w:color w:val="00000A"/>
          <w:sz w:val="20"/>
          <w:szCs w:val="20"/>
        </w:rPr>
        <w:t xml:space="preserve">                                                                                                           </w:t>
      </w:r>
    </w:p>
    <w:p>
      <w:pPr>
        <w:pStyle w:val="BodyTextIndent2"/>
        <w:bidi w:val="0"/>
        <w:spacing w:lineRule="atLeast" w:line="100" w:before="0" w:after="0"/>
        <w:ind w:left="0" w:right="0" w:hanging="0"/>
        <w:jc w:val="both"/>
        <w:rPr/>
      </w:pPr>
      <w:r>
        <w:rPr>
          <w:sz w:val="20"/>
          <w:szCs w:val="20"/>
        </w:rPr>
        <w:t>На заседании аукционной комиссии присутствовали:</w:t>
      </w:r>
    </w:p>
    <w:p>
      <w:pPr>
        <w:pStyle w:val="BodyTextIndent2"/>
        <w:bidi w:val="0"/>
        <w:spacing w:lineRule="atLeast" w:line="100" w:before="0" w:after="0"/>
        <w:ind w:left="0" w:right="0" w:hanging="0"/>
        <w:jc w:val="both"/>
        <w:rPr/>
      </w:pPr>
      <w:r>
        <w:rPr/>
      </w:r>
    </w:p>
    <w:tbl>
      <w:tblPr>
        <w:tblW w:w="9781" w:type="dxa"/>
        <w:jc w:val="left"/>
        <w:tblInd w:w="-3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60"/>
        <w:gridCol w:w="6520"/>
      </w:tblGrid>
      <w:tr>
        <w:trPr>
          <w:trHeight w:val="539" w:hRule="atLeast"/>
        </w:trPr>
        <w:tc>
          <w:tcPr>
            <w:tcW w:w="326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zh-CN" w:bidi="ar-SA"/>
              </w:rPr>
              <w:t>Полторацкий Алексей Николаевич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</w:tc>
      </w:tr>
      <w:tr>
        <w:trPr>
          <w:trHeight w:val="807" w:hRule="atLeast"/>
        </w:trPr>
        <w:tc>
          <w:tcPr>
            <w:tcW w:w="326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zh-CN" w:bidi="ar-SA"/>
              </w:rPr>
              <w:t>Сидорова Светлана Владимировна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Начальник отдела закупок в сфере строительства и ЖКХ областного казенного учреждения «Центр закупок Курской области», заместитель председателя комиссии</w:t>
            </w:r>
          </w:p>
        </w:tc>
      </w:tr>
      <w:tr>
        <w:trPr>
          <w:trHeight w:val="521" w:hRule="atLeast"/>
        </w:trPr>
        <w:tc>
          <w:tcPr>
            <w:tcW w:w="3260" w:type="dxa"/>
            <w:tcBorders/>
            <w:shd w:fill="auto" w:val="clear"/>
          </w:tcPr>
          <w:p>
            <w:pPr>
              <w:pStyle w:val="Style28"/>
              <w:widowControl w:val="false"/>
              <w:bidi w:val="0"/>
              <w:spacing w:lineRule="atLeast" w:line="100"/>
              <w:ind w:left="-70" w:right="3" w:hanging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shd w:fill="FFFFFF" w:val="clear"/>
                <w:lang w:val="ru-RU" w:eastAsia="zh-CN" w:bidi="ar-SA"/>
              </w:rPr>
              <w:t>Костина Анастасия Сергеевна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Заместитель начальника  отдела закупок в сфере строительства и ЖКХ областного казенного учреждения «Центр закупок Курской области». секретарь комиссии</w:t>
            </w:r>
          </w:p>
        </w:tc>
      </w:tr>
      <w:tr>
        <w:trPr>
          <w:trHeight w:val="557" w:hRule="atLeast"/>
        </w:trPr>
        <w:tc>
          <w:tcPr>
            <w:tcW w:w="326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Дьяконов Сергей Михайлович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Консультант отдела закупок в сфере строительства и ЖКХ областного казенного учреждения «Центр закупок Курской области», член комиссии</w:t>
            </w:r>
          </w:p>
          <w:p>
            <w:pPr>
              <w:pStyle w:val="Normal"/>
              <w:widowControl w:val="false"/>
              <w:bidi w:val="0"/>
              <w:jc w:val="both"/>
              <w:rPr/>
            </w:pPr>
            <w:r>
              <w:rPr/>
            </w:r>
          </w:p>
        </w:tc>
      </w:tr>
      <w:tr>
        <w:trPr>
          <w:trHeight w:val="595" w:hRule="atLeast"/>
        </w:trPr>
        <w:tc>
          <w:tcPr>
            <w:tcW w:w="326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kern w:val="0"/>
                <w:sz w:val="20"/>
                <w:szCs w:val="20"/>
                <w:lang w:val="en-US" w:bidi="ar-SA"/>
              </w:rPr>
              <w:t>Петелина Наталья Геннадьевна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both"/>
              <w:rPr>
                <w:rFonts w:eastAsia="Times New Roman" w:cs="Times New Roman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ru-RU" w:eastAsia="zh-CN" w:bidi="ar-SA"/>
              </w:rPr>
              <w:t>З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  <w:t>аместитель директора ,</w:t>
            </w: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zh-CN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zh-CN" w:bidi="ar-SA"/>
              </w:rPr>
              <w:t xml:space="preserve"> 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член комиссии</w:t>
            </w:r>
          </w:p>
        </w:tc>
      </w:tr>
      <w:tr>
        <w:trPr>
          <w:trHeight w:val="595" w:hRule="atLeast"/>
        </w:trPr>
        <w:tc>
          <w:tcPr>
            <w:tcW w:w="326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zh-CN" w:bidi="ar-SA"/>
              </w:rPr>
              <w:t xml:space="preserve">  </w:t>
            </w: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en-US" w:eastAsia="zh-CN" w:bidi="ar-SA"/>
              </w:rPr>
              <w:t>Соголаева Анастасия Игоревна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  <w:lang w:val="ru-RU" w:bidi="ar-SA"/>
              </w:rPr>
              <w:t>Ю</w:t>
            </w:r>
            <w:r>
              <w:rPr>
                <w:kern w:val="0"/>
                <w:sz w:val="20"/>
                <w:szCs w:val="20"/>
                <w:lang w:val="en-US" w:bidi="ar-SA"/>
              </w:rPr>
              <w:t>ристконсульт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  <w:t xml:space="preserve">,  </w:t>
            </w:r>
            <w:r>
              <w:rPr>
                <w:kern w:val="0"/>
                <w:sz w:val="20"/>
                <w:szCs w:val="20"/>
                <w:lang w:val="ru-RU" w:bidi="ar-SA"/>
              </w:rPr>
              <w:t>член комиссии</w:t>
            </w:r>
          </w:p>
        </w:tc>
      </w:tr>
      <w:tr>
        <w:trPr>
          <w:trHeight w:val="595" w:hRule="atLeast"/>
        </w:trPr>
        <w:tc>
          <w:tcPr>
            <w:tcW w:w="326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zh-CN" w:bidi="ar-SA"/>
              </w:rPr>
              <w:t xml:space="preserve">  </w:t>
            </w: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en-US" w:eastAsia="zh-CN" w:bidi="ar-SA"/>
              </w:rPr>
              <w:t>Коржавина Юлия Сергеевна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6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  <w:t xml:space="preserve">Ведущий  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ru-RU" w:eastAsia="zh-CN" w:bidi="ar-SA"/>
              </w:rPr>
              <w:t>экономист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  <w:t xml:space="preserve">,  </w:t>
            </w: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 xml:space="preserve"> член комиссии</w:t>
            </w:r>
          </w:p>
        </w:tc>
      </w:tr>
      <w:tr>
        <w:trPr>
          <w:trHeight w:val="595" w:hRule="atLeast"/>
        </w:trPr>
        <w:tc>
          <w:tcPr>
            <w:tcW w:w="326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60"/>
              <w:jc w:val="both"/>
              <w:rPr>
                <w:lang w:val="en-US"/>
              </w:rPr>
            </w:pPr>
            <w:r>
              <w:rPr>
                <w:kern w:val="0"/>
                <w:sz w:val="20"/>
                <w:szCs w:val="20"/>
                <w:lang w:val="en-US" w:bidi="ar-SA"/>
              </w:rPr>
              <w:t>Зубарева Татьяна Гаспаровна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6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Директор, член комиссии</w:t>
            </w:r>
          </w:p>
        </w:tc>
      </w:tr>
    </w:tbl>
    <w:p>
      <w:pPr>
        <w:pStyle w:val="BodyTextIndent2"/>
        <w:bidi w:val="0"/>
        <w:spacing w:lineRule="atLeast" w:line="100" w:before="0" w:after="0"/>
        <w:ind w:left="0" w:right="0" w:firstLine="708"/>
        <w:jc w:val="both"/>
        <w:rPr/>
      </w:pPr>
      <w:r>
        <w:rPr>
          <w:sz w:val="20"/>
          <w:szCs w:val="20"/>
        </w:rPr>
        <w:t xml:space="preserve">На заседании аукционной комиссии присутствовали </w:t>
      </w:r>
      <w:r>
        <w:rPr>
          <w:rFonts w:eastAsia="Times New Roman" w:cs="Times New Roman"/>
          <w:color w:val="00000A"/>
          <w:sz w:val="20"/>
          <w:szCs w:val="20"/>
          <w:lang w:val="ru-RU" w:eastAsia="ru-RU" w:bidi="ar-SA"/>
        </w:rPr>
        <w:t>8</w:t>
      </w:r>
      <w:r>
        <w:rPr>
          <w:sz w:val="20"/>
          <w:szCs w:val="20"/>
        </w:rPr>
        <w:t xml:space="preserve"> членов комиссии. Комиссия правомочна принимать решения.</w:t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/>
      </w:pPr>
      <w:r>
        <w:rPr/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/>
      </w:pPr>
      <w:r>
        <w:rPr>
          <w:rFonts w:cs="Times New Roman" w:ascii="Times New Roman" w:hAnsi="Times New Roman"/>
          <w:b/>
          <w:bCs/>
          <w:color w:val="000000"/>
        </w:rPr>
        <w:t>Наименование объекта закупки</w:t>
      </w:r>
    </w:p>
    <w:p>
      <w:pPr>
        <w:pStyle w:val="Normal"/>
        <w:keepNext w:val="true"/>
        <w:keepLines/>
        <w:widowControl w:val="false"/>
        <w:suppressLineNumbers/>
        <w:tabs>
          <w:tab w:val="clear" w:pos="720"/>
          <w:tab w:val="left" w:pos="360" w:leader="none"/>
        </w:tabs>
        <w:suppressAutoHyphens w:val="true"/>
        <w:bidi w:val="0"/>
        <w:spacing w:before="0" w:after="60"/>
        <w:ind w:left="0" w:right="0" w:hanging="0"/>
        <w:jc w:val="both"/>
        <w:rPr>
          <w:b/>
          <w:b/>
          <w:bCs/>
          <w:color w:val="000000"/>
          <w:kern w:val="0"/>
          <w:sz w:val="20"/>
          <w:szCs w:val="20"/>
          <w:lang w:val="ru-RU" w:bidi="ar-SA"/>
        </w:rPr>
      </w:pPr>
      <w:r>
        <w:rPr>
          <w:b/>
          <w:bCs/>
          <w:color w:val="000000"/>
          <w:kern w:val="0"/>
          <w:sz w:val="20"/>
          <w:szCs w:val="20"/>
          <w:lang w:val="ru-RU" w:bidi="ar-SA"/>
        </w:rPr>
        <w:t>Капитальный ремонт ограждения (забор металлический) ОКУ ''Курский областной центр психолого-педагогического, медицинского и социального сопровождения'', расположенного по адресу; г. Курск, пр. Дружбы, д.5</w:t>
      </w:r>
    </w:p>
    <w:p>
      <w:pPr>
        <w:pStyle w:val="Normal"/>
        <w:keepNext w:val="true"/>
        <w:keepLines/>
        <w:suppressLineNumbers/>
        <w:tabs>
          <w:tab w:val="clear" w:pos="720"/>
          <w:tab w:val="left" w:pos="-1620" w:leader="none"/>
        </w:tabs>
        <w:suppressAutoHyphens w:val="true"/>
        <w:bidi w:val="0"/>
        <w:spacing w:before="0" w:after="0"/>
        <w:ind w:left="0" w:right="0" w:firstLine="709"/>
        <w:jc w:val="left"/>
        <w:rPr/>
      </w:pPr>
      <w:r>
        <w:rPr>
          <w:rFonts w:eastAsia="Times New Roman" w:cs="Times New Roman"/>
          <w:b/>
          <w:bCs/>
          <w:color w:val="000000"/>
          <w:kern w:val="0"/>
          <w:sz w:val="20"/>
          <w:szCs w:val="20"/>
          <w:lang w:val="ru-RU" w:eastAsia="ru-RU" w:bidi="ar-SA"/>
        </w:rPr>
        <w:t xml:space="preserve">  </w:t>
      </w:r>
    </w:p>
    <w:p>
      <w:pPr>
        <w:pStyle w:val="Normal"/>
        <w:keepNext w:val="true"/>
        <w:keepLines/>
        <w:suppressLineNumbers/>
        <w:suppressAutoHyphens w:val="true"/>
        <w:bidi w:val="0"/>
        <w:jc w:val="center"/>
        <w:rPr/>
      </w:pPr>
      <w:r>
        <w:rPr/>
      </w:r>
    </w:p>
    <w:p>
      <w:pPr>
        <w:pStyle w:val="Normal"/>
        <w:keepNext w:val="true"/>
        <w:keepLines/>
        <w:suppressLineNumbers/>
        <w:suppressAutoHyphens w:val="true"/>
        <w:bidi w:val="0"/>
        <w:jc w:val="center"/>
        <w:rPr/>
      </w:pPr>
      <w:r>
        <w:rPr>
          <w:b/>
          <w:bCs/>
          <w:color w:val="000000"/>
          <w:sz w:val="20"/>
          <w:szCs w:val="20"/>
        </w:rPr>
        <w:t xml:space="preserve">Начальная максимальная цена контракта:  </w:t>
      </w:r>
    </w:p>
    <w:p>
      <w:pPr>
        <w:pStyle w:val="Normal"/>
        <w:suppressLineNumbers/>
        <w:suppressAutoHyphens w:val="true"/>
        <w:bidi w:val="0"/>
        <w:jc w:val="center"/>
        <w:rPr>
          <w:b/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</w:r>
    </w:p>
    <w:p>
      <w:pPr>
        <w:pStyle w:val="Normal"/>
        <w:suppressLineNumbers/>
        <w:suppressAutoHyphens w:val="true"/>
        <w:bidi w:val="0"/>
        <w:jc w:val="center"/>
        <w:rPr>
          <w:b/>
          <w:b/>
          <w:bCs/>
        </w:rPr>
      </w:pPr>
      <w:r>
        <w:rPr>
          <w:b/>
          <w:bCs/>
          <w:color w:val="000000"/>
          <w:sz w:val="20"/>
          <w:szCs w:val="20"/>
          <w:lang w:val="ru-RU" w:eastAsia="ru-RU"/>
        </w:rPr>
        <w:t xml:space="preserve"> </w:t>
      </w:r>
      <w:r>
        <w:rPr>
          <w:b/>
          <w:bCs/>
          <w:color w:val="000000"/>
          <w:kern w:val="0"/>
          <w:sz w:val="20"/>
          <w:szCs w:val="20"/>
          <w:lang w:val="ru-RU" w:eastAsia="ru-RU" w:bidi="ar-SA"/>
        </w:rPr>
        <w:t>2 520 691,00  (Два миллиона пятьсот двадцать тысяч шестьсот девяносто один) руб. 00коп</w:t>
      </w:r>
    </w:p>
    <w:p>
      <w:pPr>
        <w:pStyle w:val="Normal"/>
        <w:suppressLineNumbers/>
        <w:suppressAutoHyphens w:val="true"/>
        <w:bidi w:val="0"/>
        <w:jc w:val="center"/>
        <w:rPr>
          <w:b/>
          <w:b/>
          <w:bCs/>
          <w:color w:val="000000"/>
          <w:lang w:val="ru-RU" w:eastAsia="ru-RU"/>
        </w:rPr>
      </w:pPr>
      <w:r>
        <w:rPr>
          <w:b/>
          <w:bCs/>
          <w:color w:val="000000"/>
          <w:lang w:val="ru-RU" w:eastAsia="ru-RU"/>
        </w:rPr>
      </w:r>
    </w:p>
    <w:p>
      <w:pPr>
        <w:pStyle w:val="Normal"/>
        <w:bidi w:val="0"/>
        <w:jc w:val="left"/>
        <w:rPr/>
      </w:pPr>
      <w:r>
        <w:rPr>
          <w:sz w:val="20"/>
          <w:szCs w:val="20"/>
        </w:rPr>
        <w:t xml:space="preserve">На основании протокола проведения открытого аукциона в электронной форме 0744200000220002712 </w:t>
      </w:r>
      <w:r>
        <w:rPr>
          <w:color w:val="FFFFFF"/>
          <w:sz w:val="20"/>
          <w:szCs w:val="20"/>
          <w:shd w:fill="FFFFFF" w:val="clear"/>
        </w:rPr>
        <w:t>0744200000220002017</w:t>
      </w:r>
    </w:p>
    <w:p>
      <w:pPr>
        <w:pStyle w:val="Normal"/>
        <w:bidi w:val="0"/>
        <w:jc w:val="left"/>
        <w:rPr/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были рассмотрены вторые части заявок участников аукциона в электронной форме, следующих участников аукциона:</w:t>
      </w:r>
    </w:p>
    <w:p>
      <w:pPr>
        <w:pStyle w:val="Normal"/>
        <w:bidi w:val="0"/>
        <w:jc w:val="lef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clear" w:pos="720"/>
          <w:tab w:val="left" w:pos="709" w:leader="none"/>
        </w:tabs>
        <w:bidi w:val="0"/>
        <w:jc w:val="both"/>
        <w:rPr/>
      </w:pPr>
      <w:r>
        <w:rPr/>
      </w:r>
    </w:p>
    <w:tbl>
      <w:tblPr>
        <w:tblW w:w="10348" w:type="dxa"/>
        <w:jc w:val="left"/>
        <w:tblInd w:w="-244" w:type="dxa"/>
        <w:tblLayout w:type="fixed"/>
        <w:tblCellMar>
          <w:top w:w="0" w:type="dxa"/>
          <w:left w:w="32" w:type="dxa"/>
          <w:bottom w:w="0" w:type="dxa"/>
          <w:right w:w="40" w:type="dxa"/>
        </w:tblCellMar>
      </w:tblPr>
      <w:tblGrid>
        <w:gridCol w:w="2268"/>
        <w:gridCol w:w="2835"/>
        <w:gridCol w:w="3400"/>
        <w:gridCol w:w="1844"/>
      </w:tblGrid>
      <w:tr>
        <w:trPr>
          <w:trHeight w:val="725" w:hRule="atLeast"/>
        </w:trPr>
        <w:tc>
          <w:tcPr>
            <w:tcW w:w="2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Style91"/>
              <w:widowControl w:val="false"/>
              <w:bidi w:val="0"/>
              <w:jc w:val="center"/>
              <w:rPr/>
            </w:pP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>Номер</w:t>
            </w:r>
          </w:p>
          <w:p>
            <w:pPr>
              <w:pStyle w:val="Style91"/>
              <w:widowControl w:val="false"/>
              <w:bidi w:val="0"/>
              <w:jc w:val="center"/>
              <w:rPr/>
            </w:pP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>по ранжированию</w:t>
            </w:r>
          </w:p>
        </w:tc>
        <w:tc>
          <w:tcPr>
            <w:tcW w:w="28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Style71"/>
              <w:widowControl w:val="false"/>
              <w:bidi w:val="0"/>
              <w:spacing w:lineRule="atLeast" w:line="100"/>
              <w:rPr/>
            </w:pP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>Идентификационный</w:t>
            </w:r>
          </w:p>
          <w:p>
            <w:pPr>
              <w:pStyle w:val="Style71"/>
              <w:widowControl w:val="false"/>
              <w:bidi w:val="0"/>
              <w:spacing w:lineRule="atLeast" w:line="100"/>
              <w:rPr/>
            </w:pP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 xml:space="preserve"> </w:t>
            </w: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>номер</w:t>
            </w:r>
          </w:p>
          <w:p>
            <w:pPr>
              <w:pStyle w:val="Style71"/>
              <w:widowControl w:val="false"/>
              <w:bidi w:val="0"/>
              <w:spacing w:lineRule="atLeast" w:line="100"/>
              <w:rPr/>
            </w:pP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 xml:space="preserve"> </w:t>
            </w: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>участника</w:t>
            </w:r>
          </w:p>
        </w:tc>
        <w:tc>
          <w:tcPr>
            <w:tcW w:w="3400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Style71"/>
              <w:widowControl w:val="false"/>
              <w:bidi w:val="0"/>
              <w:spacing w:lineRule="atLeast" w:line="100"/>
              <w:rPr/>
            </w:pP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>Наименование участника</w:t>
            </w:r>
          </w:p>
        </w:tc>
        <w:tc>
          <w:tcPr>
            <w:tcW w:w="1844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Style71"/>
              <w:widowControl w:val="false"/>
              <w:bidi w:val="0"/>
              <w:spacing w:lineRule="atLeast" w:line="100"/>
              <w:rPr/>
            </w:pP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>Сумма предложения, руб.</w:t>
            </w:r>
          </w:p>
        </w:tc>
      </w:tr>
      <w:tr>
        <w:trPr>
          <w:trHeight w:val="137" w:hRule="atLeast"/>
        </w:trPr>
        <w:tc>
          <w:tcPr>
            <w:tcW w:w="2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Style71"/>
              <w:widowControl w:val="false"/>
              <w:bidi w:val="0"/>
              <w:spacing w:lineRule="atLeast" w:line="100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8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Участник № ЕА-61190</w:t>
            </w:r>
          </w:p>
        </w:tc>
        <w:tc>
          <w:tcPr>
            <w:tcW w:w="3400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>ИП   Криволапов Владимир  Александрович</w:t>
            </w:r>
          </w:p>
        </w:tc>
        <w:tc>
          <w:tcPr>
            <w:tcW w:w="1844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1 393 378,81</w:t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Style71"/>
              <w:widowControl w:val="false"/>
              <w:bidi w:val="0"/>
              <w:spacing w:lineRule="atLeast" w:line="100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2</w:t>
            </w:r>
          </w:p>
        </w:tc>
        <w:tc>
          <w:tcPr>
            <w:tcW w:w="28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Участник №  ЕА -61592</w:t>
            </w:r>
          </w:p>
        </w:tc>
        <w:tc>
          <w:tcPr>
            <w:tcW w:w="3400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>ООО «ПРЕСТИЖ»</w:t>
            </w:r>
          </w:p>
        </w:tc>
        <w:tc>
          <w:tcPr>
            <w:tcW w:w="1844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1 405 982,27</w:t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Style71"/>
              <w:widowControl w:val="false"/>
              <w:bidi w:val="0"/>
              <w:spacing w:lineRule="atLeast" w:line="100"/>
              <w:rPr>
                <w:color w:val="00000A"/>
                <w:sz w:val="20"/>
                <w:szCs w:val="20"/>
                <w:u w:val="single"/>
              </w:rPr>
            </w:pPr>
            <w:r>
              <w:rPr>
                <w:color w:val="00000A"/>
                <w:sz w:val="20"/>
                <w:szCs w:val="20"/>
                <w:u w:val="single"/>
              </w:rPr>
              <w:t>3</w:t>
            </w:r>
          </w:p>
        </w:tc>
        <w:tc>
          <w:tcPr>
            <w:tcW w:w="2835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Участник №  ЕА -61525</w:t>
            </w:r>
          </w:p>
        </w:tc>
        <w:tc>
          <w:tcPr>
            <w:tcW w:w="3400" w:type="dxa"/>
            <w:tcBorders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>ИП Пахомов Игорь Владимирович</w:t>
            </w:r>
          </w:p>
        </w:tc>
        <w:tc>
          <w:tcPr>
            <w:tcW w:w="1844" w:type="dxa"/>
            <w:tcBorders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 xml:space="preserve"> </w:t>
            </w:r>
            <w:r>
              <w:rPr>
                <w:color w:val="00000A"/>
                <w:sz w:val="20"/>
                <w:szCs w:val="20"/>
              </w:rPr>
              <w:t>2 500 000,00</w:t>
            </w:r>
          </w:p>
        </w:tc>
      </w:tr>
    </w:tbl>
    <w:p>
      <w:pPr>
        <w:pStyle w:val="Style41"/>
        <w:widowControl/>
        <w:bidi w:val="0"/>
        <w:jc w:val="both"/>
        <w:rPr/>
      </w:pPr>
      <w:r>
        <w:rPr/>
      </w:r>
    </w:p>
    <w:p>
      <w:pPr>
        <w:pStyle w:val="Style41"/>
        <w:widowControl/>
        <w:bidi w:val="0"/>
        <w:jc w:val="both"/>
        <w:rPr>
          <w:rStyle w:val="Style17"/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bidi w:val="0"/>
        <w:jc w:val="both"/>
        <w:rPr/>
      </w:pPr>
      <w:r>
        <w:rPr>
          <w:rStyle w:val="Style17"/>
          <w:color w:val="00000A"/>
          <w:sz w:val="20"/>
          <w:szCs w:val="20"/>
        </w:rPr>
        <w:t>Членами аукционной комиссии принято решение:</w:t>
      </w:r>
    </w:p>
    <w:p>
      <w:pPr>
        <w:pStyle w:val="Style41"/>
        <w:widowControl/>
        <w:bidi w:val="0"/>
        <w:jc w:val="both"/>
        <w:rPr>
          <w:color w:val="00000A"/>
        </w:rPr>
      </w:pPr>
      <w:r>
        <w:rPr>
          <w:color w:val="00000A"/>
        </w:rPr>
      </w:r>
    </w:p>
    <w:tbl>
      <w:tblPr>
        <w:tblW w:w="10349" w:type="dxa"/>
        <w:jc w:val="left"/>
        <w:tblInd w:w="-17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6"/>
        <w:gridCol w:w="2702"/>
        <w:gridCol w:w="2971"/>
        <w:gridCol w:w="2969"/>
      </w:tblGrid>
      <w:tr>
        <w:trPr>
          <w:trHeight w:val="397" w:hRule="atLeast"/>
        </w:trPr>
        <w:tc>
          <w:tcPr>
            <w:tcW w:w="1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Члены комиссии</w:t>
            </w:r>
          </w:p>
        </w:tc>
        <w:tc>
          <w:tcPr>
            <w:tcW w:w="27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u w:val="single"/>
                <w:lang w:val="ru-RU" w:eastAsia="ru-RU" w:bidi="ar-SA"/>
              </w:rPr>
              <w:t>Решение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u w:val="single"/>
                <w:lang w:val="ru-RU" w:eastAsia="ru-RU" w:bidi="ar-SA"/>
              </w:rPr>
              <w:t>по Заявке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u w:val="single"/>
                <w:lang w:val="ru-RU" w:eastAsia="ru-RU" w:bidi="ar-SA"/>
              </w:rPr>
              <w:t xml:space="preserve">№  </w:t>
            </w: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  <w:t>ЕА-61190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>
                <w:sz w:val="20"/>
                <w:szCs w:val="20"/>
              </w:rPr>
            </w:pPr>
            <w:r>
              <w:rPr>
                <w:rStyle w:val="FontStyle13"/>
                <w:rFonts w:eastAsia="Times New Roman" w:cs="Times New Roman"/>
                <w:color w:val="00000A"/>
                <w:sz w:val="16"/>
                <w:szCs w:val="16"/>
                <w:u w:val="none"/>
                <w:lang w:val="ru-RU" w:eastAsia="ru-RU" w:bidi="ar-SA"/>
              </w:rPr>
              <w:t xml:space="preserve">ИП  </w:t>
            </w: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 xml:space="preserve"> </w:t>
            </w:r>
            <w:r>
              <w:rPr>
                <w:rStyle w:val="FontStyle13"/>
                <w:rFonts w:eastAsia="Times New Roman" w:cs="Times New Roman"/>
                <w:color w:val="00000A"/>
                <w:sz w:val="16"/>
                <w:szCs w:val="16"/>
                <w:u w:val="none"/>
                <w:lang w:val="ru-RU" w:eastAsia="ru-RU" w:bidi="ar-SA"/>
              </w:rPr>
              <w:t>Криволапов Владимир  Александрович</w:t>
            </w:r>
          </w:p>
        </w:tc>
        <w:tc>
          <w:tcPr>
            <w:tcW w:w="29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u w:val="single"/>
                <w:lang w:val="ru-RU" w:eastAsia="ru-RU" w:bidi="ar-SA"/>
              </w:rPr>
              <w:t>Решение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u w:val="single"/>
                <w:lang w:val="ru-RU" w:eastAsia="ru-RU" w:bidi="ar-SA"/>
              </w:rPr>
              <w:t>по Заявке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u w:val="single"/>
                <w:lang w:val="ru-RU" w:eastAsia="ru-RU" w:bidi="ar-SA"/>
              </w:rPr>
              <w:t xml:space="preserve">№  </w:t>
            </w: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  <w:t>ЕА -61592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FontStyle13"/>
                <w:rFonts w:eastAsia="Times New Roman"/>
                <w:color w:val="00000A"/>
                <w:sz w:val="16"/>
                <w:szCs w:val="16"/>
                <w:u w:val="single"/>
                <w:lang w:val="ru-RU" w:eastAsia="ru-RU" w:bidi="ar-SA"/>
              </w:rPr>
              <w:t>ООО  «ПРЕСТИЖ»</w:t>
            </w:r>
          </w:p>
        </w:tc>
        <w:tc>
          <w:tcPr>
            <w:tcW w:w="2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u w:val="single"/>
                <w:lang w:val="ru-RU" w:eastAsia="ru-RU" w:bidi="ar-SA"/>
              </w:rPr>
              <w:t>Решение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u w:val="single"/>
                <w:lang w:val="ru-RU" w:eastAsia="ru-RU" w:bidi="ar-SA"/>
              </w:rPr>
              <w:t>по Заявке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u w:val="single"/>
                <w:lang w:val="ru-RU" w:eastAsia="ru-RU" w:bidi="ar-SA"/>
              </w:rPr>
              <w:t xml:space="preserve">№   </w:t>
            </w: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  <w:t>ЕА -61525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>
                <w:color w:val="00000A"/>
                <w:sz w:val="20"/>
                <w:szCs w:val="20"/>
              </w:rPr>
            </w:pPr>
            <w:r>
              <w:rPr>
                <w:rStyle w:val="FontStyle13"/>
                <w:rFonts w:eastAsia="Times New Roman"/>
                <w:color w:val="00000A"/>
                <w:sz w:val="16"/>
                <w:szCs w:val="16"/>
                <w:u w:val="single"/>
                <w:lang w:val="ru-RU" w:eastAsia="ru-RU" w:bidi="ar-SA"/>
              </w:rPr>
              <w:t>ИП Пахомов Игорь Владимирович</w:t>
            </w:r>
          </w:p>
        </w:tc>
      </w:tr>
      <w:tr>
        <w:trPr>
          <w:trHeight w:val="397" w:hRule="atLeast"/>
        </w:trPr>
        <w:tc>
          <w:tcPr>
            <w:tcW w:w="1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Style21"/>
              <w:widowControl w:val="false"/>
              <w:bidi w:val="0"/>
              <w:spacing w:lineRule="atLeast" w:line="100" w:before="0" w:after="0"/>
              <w:jc w:val="left"/>
              <w:rPr>
                <w:color w:val="00000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  <w:t>А. Н. Полторацкий</w:t>
            </w:r>
          </w:p>
        </w:tc>
        <w:tc>
          <w:tcPr>
            <w:tcW w:w="27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29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2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1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Style21"/>
              <w:widowControl w:val="false"/>
              <w:bidi w:val="0"/>
              <w:spacing w:lineRule="atLeast" w:line="100" w:before="0" w:after="0"/>
              <w:jc w:val="left"/>
              <w:rPr>
                <w:color w:val="00000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  <w:t>С.В. Сидорова</w:t>
            </w:r>
          </w:p>
        </w:tc>
        <w:tc>
          <w:tcPr>
            <w:tcW w:w="27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29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2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1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Style21"/>
              <w:widowControl w:val="false"/>
              <w:bidi w:val="0"/>
              <w:spacing w:lineRule="atLeast" w:line="100" w:before="0" w:after="0"/>
              <w:jc w:val="left"/>
              <w:rPr>
                <w:color w:val="00000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  <w:t>А.С. Костина</w:t>
            </w:r>
          </w:p>
        </w:tc>
        <w:tc>
          <w:tcPr>
            <w:tcW w:w="27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29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2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1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color w:val="00000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zh-CN" w:bidi="ar-SA"/>
              </w:rPr>
              <w:t>С.М. Дьяконов</w:t>
            </w:r>
          </w:p>
        </w:tc>
        <w:tc>
          <w:tcPr>
            <w:tcW w:w="27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29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2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17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color w:val="00000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zh-CN" w:bidi="ar-SA"/>
              </w:rPr>
              <w:t>Н.Г. Петелина</w:t>
            </w:r>
          </w:p>
        </w:tc>
        <w:tc>
          <w:tcPr>
            <w:tcW w:w="27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</w:t>
            </w: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  <w:t>етствует требованиям</w:t>
            </w:r>
          </w:p>
        </w:tc>
        <w:tc>
          <w:tcPr>
            <w:tcW w:w="29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2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170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color w:val="00000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zh-CN" w:bidi="ar-SA"/>
              </w:rPr>
              <w:t>А.И. Соголаева</w:t>
            </w:r>
          </w:p>
        </w:tc>
        <w:tc>
          <w:tcPr>
            <w:tcW w:w="2702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2971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296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170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color w:val="00000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zh-CN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zh-CN" w:bidi="ar-SA"/>
              </w:rPr>
              <w:t>Ю.С. Коржавина</w:t>
            </w:r>
          </w:p>
        </w:tc>
        <w:tc>
          <w:tcPr>
            <w:tcW w:w="2702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2971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296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170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color w:val="00000A"/>
                <w:sz w:val="16"/>
                <w:szCs w:val="16"/>
              </w:rPr>
            </w:pPr>
            <w:r>
              <w:rPr>
                <w:color w:val="00000A"/>
                <w:sz w:val="16"/>
                <w:szCs w:val="16"/>
              </w:rPr>
              <w:t>Т.Г. Зубарева</w:t>
            </w:r>
          </w:p>
        </w:tc>
        <w:tc>
          <w:tcPr>
            <w:tcW w:w="2702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2971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296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</w:tr>
    </w:tbl>
    <w:p>
      <w:pPr>
        <w:pStyle w:val="Normal"/>
        <w:bidi w:val="0"/>
        <w:ind w:left="0" w:right="0" w:firstLine="720"/>
        <w:jc w:val="both"/>
        <w:rPr>
          <w:color w:val="00000A"/>
        </w:rPr>
      </w:pPr>
      <w:r>
        <w:rPr>
          <w:color w:val="00000A"/>
        </w:rPr>
      </w:r>
    </w:p>
    <w:p>
      <w:pPr>
        <w:pStyle w:val="Normal"/>
        <w:bidi w:val="0"/>
        <w:ind w:left="0" w:right="0" w:firstLine="720"/>
        <w:jc w:val="both"/>
        <w:rPr/>
      </w:pPr>
      <w:r>
        <w:rPr>
          <w:rStyle w:val="Style17"/>
          <w:color w:val="00000A"/>
          <w:sz w:val="20"/>
          <w:szCs w:val="20"/>
        </w:rPr>
        <w:t xml:space="preserve">Протокол составлен в одном экземпляре, который хранится в </w:t>
      </w:r>
      <w:r>
        <w:rPr>
          <w:rStyle w:val="Style17"/>
          <w:rFonts w:eastAsia="Times New Roman" w:cs="Times New Roman"/>
          <w:color w:val="00000A"/>
          <w:sz w:val="20"/>
          <w:szCs w:val="20"/>
          <w:u w:val="single"/>
          <w:lang w:eastAsia="ru-RU"/>
        </w:rPr>
        <w:t>О</w:t>
      </w:r>
      <w:r>
        <w:rPr>
          <w:rFonts w:eastAsia="Times New Roman" w:cs="Times New Roman"/>
          <w:color w:val="00000A"/>
          <w:sz w:val="20"/>
          <w:szCs w:val="20"/>
          <w:u w:val="single"/>
          <w:lang w:eastAsia="ru-RU"/>
        </w:rPr>
        <w:t>КУ «Центр закупок Курской области»</w:t>
      </w:r>
    </w:p>
    <w:p>
      <w:pPr>
        <w:pStyle w:val="Style41"/>
        <w:widowControl/>
        <w:tabs>
          <w:tab w:val="clear" w:pos="720"/>
          <w:tab w:val="left" w:pos="7336" w:leader="none"/>
        </w:tabs>
        <w:bidi w:val="0"/>
        <w:jc w:val="left"/>
        <w:rPr>
          <w:color w:val="00000A"/>
        </w:rPr>
      </w:pPr>
      <w:r>
        <w:rPr>
          <w:color w:val="00000A"/>
        </w:rPr>
      </w:r>
    </w:p>
    <w:p>
      <w:pPr>
        <w:pStyle w:val="Style41"/>
        <w:widowControl/>
        <w:tabs>
          <w:tab w:val="clear" w:pos="720"/>
          <w:tab w:val="left" w:pos="7336" w:leader="none"/>
        </w:tabs>
        <w:bidi w:val="0"/>
        <w:jc w:val="left"/>
        <w:rPr>
          <w:color w:val="00000A"/>
        </w:rPr>
      </w:pPr>
      <w:r>
        <w:rPr>
          <w:color w:val="00000A"/>
        </w:rPr>
      </w:r>
    </w:p>
    <w:tbl>
      <w:tblPr>
        <w:tblW w:w="988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97"/>
        <w:gridCol w:w="2390"/>
      </w:tblGrid>
      <w:tr>
        <w:trPr>
          <w:trHeight w:val="737" w:hRule="atLeast"/>
        </w:trPr>
        <w:tc>
          <w:tcPr>
            <w:tcW w:w="7497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rFonts w:cs="Times New Roman"/>
                <w:color w:val="00000A"/>
                <w:sz w:val="20"/>
                <w:szCs w:val="20"/>
              </w:rPr>
              <w:t>Председатель комиссии:</w:t>
            </w:r>
          </w:p>
        </w:tc>
        <w:tc>
          <w:tcPr>
            <w:tcW w:w="239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  <w:t>А</w:t>
            </w:r>
            <w:r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eastAsia="ru-RU"/>
              </w:rPr>
              <w:t>.Н. Полторацкий</w:t>
            </w:r>
          </w:p>
        </w:tc>
      </w:tr>
      <w:tr>
        <w:trPr>
          <w:trHeight w:val="737" w:hRule="atLeast"/>
        </w:trPr>
        <w:tc>
          <w:tcPr>
            <w:tcW w:w="7497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rStyle w:val="Style17"/>
                <w:rFonts w:cs="Times New Roman"/>
                <w:color w:val="00000A"/>
                <w:sz w:val="20"/>
                <w:szCs w:val="20"/>
              </w:rPr>
            </w:pPr>
            <w:r>
              <w:rPr>
                <w:rFonts w:cs="Times New Roman"/>
                <w:color w:val="00000A"/>
                <w:sz w:val="20"/>
                <w:szCs w:val="20"/>
              </w:rPr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rFonts w:cs="Times New Roman"/>
                <w:color w:val="00000A"/>
                <w:sz w:val="20"/>
                <w:szCs w:val="20"/>
              </w:rPr>
              <w:t>Заместитель председателя комиссии:</w:t>
            </w:r>
          </w:p>
        </w:tc>
        <w:tc>
          <w:tcPr>
            <w:tcW w:w="239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  <w:t>С</w:t>
            </w:r>
            <w:r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eastAsia="ru-RU"/>
              </w:rPr>
              <w:t>.В. Сидорова</w:t>
            </w:r>
          </w:p>
        </w:tc>
      </w:tr>
      <w:tr>
        <w:trPr>
          <w:trHeight w:val="737" w:hRule="atLeast"/>
        </w:trPr>
        <w:tc>
          <w:tcPr>
            <w:tcW w:w="7497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rFonts w:eastAsia="Times New Roman" w:cs="Times New Roman"/>
                <w:sz w:val="20"/>
                <w:szCs w:val="20"/>
                <w:u w:val="single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u w:val="single"/>
                <w:lang w:eastAsia="ru-RU"/>
              </w:rPr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  <w:t>Секретарь</w:t>
            </w:r>
            <w:r>
              <w:rPr>
                <w:rStyle w:val="Style17"/>
                <w:color w:val="00000A"/>
                <w:sz w:val="20"/>
                <w:szCs w:val="20"/>
              </w:rPr>
              <w:t xml:space="preserve"> аукционной комиссии:</w:t>
            </w:r>
          </w:p>
        </w:tc>
        <w:tc>
          <w:tcPr>
            <w:tcW w:w="239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  <w:t>А</w:t>
            </w:r>
            <w:r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eastAsia="ru-RU"/>
              </w:rPr>
              <w:t>.С. Костина</w:t>
            </w:r>
          </w:p>
        </w:tc>
      </w:tr>
      <w:tr>
        <w:trPr>
          <w:trHeight w:val="737" w:hRule="atLeast"/>
        </w:trPr>
        <w:tc>
          <w:tcPr>
            <w:tcW w:w="7497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rStyle w:val="Style17"/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rStyle w:val="Style17"/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color w:val="00000A"/>
                <w:sz w:val="20"/>
                <w:szCs w:val="20"/>
              </w:rPr>
              <w:t>Члены аукционной комиссии:</w:t>
            </w:r>
          </w:p>
        </w:tc>
        <w:tc>
          <w:tcPr>
            <w:tcW w:w="239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С.М. Дьяконов</w:t>
            </w:r>
          </w:p>
        </w:tc>
      </w:tr>
      <w:tr>
        <w:trPr>
          <w:trHeight w:val="737" w:hRule="atLeast"/>
        </w:trPr>
        <w:tc>
          <w:tcPr>
            <w:tcW w:w="7497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color w:val="00000A"/>
              </w:rPr>
            </w:pPr>
            <w:r>
              <w:rPr>
                <w:color w:val="00000A"/>
              </w:rPr>
            </w:r>
          </w:p>
        </w:tc>
        <w:tc>
          <w:tcPr>
            <w:tcW w:w="239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Н.Г. Петелина</w:t>
            </w:r>
          </w:p>
        </w:tc>
      </w:tr>
      <w:tr>
        <w:trPr>
          <w:trHeight w:val="737" w:hRule="atLeast"/>
        </w:trPr>
        <w:tc>
          <w:tcPr>
            <w:tcW w:w="7497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color w:val="00000A"/>
              </w:rPr>
            </w:pPr>
            <w:r>
              <w:rPr>
                <w:color w:val="00000A"/>
              </w:rPr>
            </w:r>
          </w:p>
        </w:tc>
        <w:tc>
          <w:tcPr>
            <w:tcW w:w="239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А.И. Соголаева</w:t>
            </w:r>
          </w:p>
        </w:tc>
      </w:tr>
      <w:tr>
        <w:trPr>
          <w:trHeight w:val="737" w:hRule="atLeast"/>
        </w:trPr>
        <w:tc>
          <w:tcPr>
            <w:tcW w:w="7497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color w:val="00000A"/>
              </w:rPr>
            </w:pPr>
            <w:r>
              <w:rPr>
                <w:color w:val="00000A"/>
              </w:rPr>
            </w:r>
          </w:p>
        </w:tc>
        <w:tc>
          <w:tcPr>
            <w:tcW w:w="239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Ю.С. Коржавина</w:t>
            </w:r>
          </w:p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</w:tc>
      </w:tr>
      <w:tr>
        <w:trPr>
          <w:trHeight w:val="737" w:hRule="atLeast"/>
        </w:trPr>
        <w:tc>
          <w:tcPr>
            <w:tcW w:w="7497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color w:val="00000A"/>
              </w:rPr>
            </w:pPr>
            <w:r>
              <w:rPr>
                <w:color w:val="00000A"/>
              </w:rPr>
            </w:r>
          </w:p>
        </w:tc>
        <w:tc>
          <w:tcPr>
            <w:tcW w:w="239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Т.Г. Зубарева</w:t>
            </w:r>
          </w:p>
        </w:tc>
      </w:tr>
    </w:tbl>
    <w:p>
      <w:pPr>
        <w:pStyle w:val="Style41"/>
        <w:widowControl/>
        <w:bidi w:val="0"/>
        <w:jc w:val="both"/>
        <w:rPr>
          <w:color w:val="00000A"/>
        </w:rPr>
      </w:pPr>
      <w:r>
        <w:rPr/>
      </w:r>
    </w:p>
    <w:sectPr>
      <w:type w:val="nextPage"/>
      <w:pgSz w:w="11906" w:h="16838"/>
      <w:pgMar w:left="1335" w:right="1335" w:header="0" w:top="1012" w:footer="0" w:bottom="851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NSimSun" w:cs="Arial"/>
        <w:kern w:val="2"/>
        <w:sz w:val="22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00000A"/>
      <w:kern w:val="2"/>
      <w:sz w:val="24"/>
      <w:szCs w:val="24"/>
      <w:lang w:val="ru-RU" w:eastAsia="ru-RU" w:bidi="ar-SA"/>
    </w:rPr>
  </w:style>
  <w:style w:type="character" w:styleId="DefaultParagraphFont">
    <w:name w:val="Default Paragraph Font"/>
    <w:qFormat/>
    <w:rPr/>
  </w:style>
  <w:style w:type="character" w:styleId="FontStyle17">
    <w:name w:val="Font Style17"/>
    <w:basedOn w:val="DefaultParagraphFont"/>
    <w:qFormat/>
    <w:rPr>
      <w:rFonts w:ascii="Times New Roman" w:hAnsi="Times New Roman" w:cs="Times New Roman"/>
      <w:b/>
      <w:bCs/>
      <w:sz w:val="24"/>
      <w:szCs w:val="24"/>
    </w:rPr>
  </w:style>
  <w:style w:type="character" w:styleId="FontStyle18">
    <w:name w:val="Font Style18"/>
    <w:basedOn w:val="DefaultParagraphFont"/>
    <w:qFormat/>
    <w:rPr>
      <w:rFonts w:ascii="Times New Roman" w:hAnsi="Times New Roman" w:cs="Times New Roman"/>
      <w:b/>
      <w:bCs/>
      <w:sz w:val="18"/>
      <w:szCs w:val="18"/>
    </w:rPr>
  </w:style>
  <w:style w:type="character" w:styleId="FontStyle20">
    <w:name w:val="Font Style20"/>
    <w:basedOn w:val="DefaultParagraphFont"/>
    <w:qFormat/>
    <w:rPr>
      <w:rFonts w:ascii="Times New Roman" w:hAnsi="Times New Roman" w:cs="Times New Roman"/>
      <w:sz w:val="18"/>
      <w:szCs w:val="18"/>
    </w:rPr>
  </w:style>
  <w:style w:type="character" w:styleId="Style14">
    <w:name w:val="Название Знак"/>
    <w:basedOn w:val="DefaultParagraphFont"/>
    <w:qFormat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5">
    <w:name w:val="Основной текст с отступом Знак"/>
    <w:basedOn w:val="DefaultParagraphFont"/>
    <w:qFormat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>
    <w:name w:val="Основной текст с отступом 2 Знак"/>
    <w:basedOn w:val="DefaultParagraphFont"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nsPlusNormal">
    <w:name w:val="ConsPlusNormal Знак"/>
    <w:qFormat/>
    <w:rPr>
      <w:rFonts w:ascii="Arial" w:hAnsi="Arial" w:eastAsia="Times New Roman" w:cs="Arial"/>
      <w:sz w:val="20"/>
      <w:szCs w:val="20"/>
      <w:lang w:eastAsia="ru-RU"/>
    </w:rPr>
  </w:style>
  <w:style w:type="character" w:styleId="Style16">
    <w:name w:val="Выделение"/>
    <w:qFormat/>
    <w:rPr>
      <w:i/>
      <w:iCs/>
    </w:rPr>
  </w:style>
  <w:style w:type="character" w:styleId="Rserrhl1">
    <w:name w:val="rs_err_hl1"/>
    <w:basedOn w:val="DefaultParagraphFont"/>
    <w:qFormat/>
    <w:rPr/>
  </w:style>
  <w:style w:type="character" w:styleId="Style17">
    <w:name w:val="Интернет-ссылка"/>
    <w:basedOn w:val="DefaultParagraphFont"/>
    <w:rPr>
      <w:color w:val="0000FF"/>
      <w:u w:val="single"/>
      <w:lang w:val="zxx" w:eastAsia="zxx" w:bidi="zxx"/>
    </w:rPr>
  </w:style>
  <w:style w:type="character" w:styleId="Style18">
    <w:name w:val="Без интервала Знак"/>
    <w:qFormat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yle19">
    <w:name w:val="Выделение жирным"/>
    <w:basedOn w:val="DefaultParagraphFont"/>
    <w:qFormat/>
    <w:rPr>
      <w:b/>
      <w:bCs/>
    </w:rPr>
  </w:style>
  <w:style w:type="character" w:styleId="1">
    <w:name w:val="Обычный (веб) Знак1"/>
    <w:qFormat/>
    <w:rPr>
      <w:rFonts w:ascii="Times New Roman" w:hAnsi="Times New Roman" w:eastAsia="Times New Roman" w:cs="Times New Roman"/>
      <w:sz w:val="24"/>
      <w:szCs w:val="24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character" w:styleId="Strong">
    <w:name w:val="Strong"/>
    <w:qFormat/>
    <w:rPr>
      <w:b/>
    </w:rPr>
  </w:style>
  <w:style w:type="paragraph" w:styleId="Style20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1">
    <w:name w:val="Body Text"/>
    <w:basedOn w:val="Normal"/>
    <w:pPr>
      <w:spacing w:lineRule="auto" w:line="276" w:before="0" w:after="140"/>
    </w:pPr>
    <w:rPr/>
  </w:style>
  <w:style w:type="paragraph" w:styleId="Style22">
    <w:name w:val="List"/>
    <w:basedOn w:val="Style21"/>
    <w:pPr/>
    <w:rPr>
      <w:rFonts w:cs="Arial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Arial"/>
    </w:rPr>
  </w:style>
  <w:style w:type="paragraph" w:styleId="Style41">
    <w:name w:val="Style4"/>
    <w:basedOn w:val="Normal"/>
    <w:qFormat/>
    <w:pPr/>
    <w:rPr/>
  </w:style>
  <w:style w:type="paragraph" w:styleId="Style51">
    <w:name w:val="Style5"/>
    <w:basedOn w:val="Normal"/>
    <w:qFormat/>
    <w:pPr>
      <w:spacing w:lineRule="exact" w:line="300"/>
      <w:jc w:val="center"/>
    </w:pPr>
    <w:rPr/>
  </w:style>
  <w:style w:type="paragraph" w:styleId="Style61">
    <w:name w:val="Style6"/>
    <w:basedOn w:val="Normal"/>
    <w:qFormat/>
    <w:pPr/>
    <w:rPr/>
  </w:style>
  <w:style w:type="paragraph" w:styleId="Style71">
    <w:name w:val="Style7"/>
    <w:basedOn w:val="Normal"/>
    <w:qFormat/>
    <w:pPr>
      <w:spacing w:lineRule="exact" w:line="230"/>
      <w:jc w:val="center"/>
    </w:pPr>
    <w:rPr/>
  </w:style>
  <w:style w:type="paragraph" w:styleId="Style81">
    <w:name w:val="Style8"/>
    <w:basedOn w:val="Normal"/>
    <w:qFormat/>
    <w:pPr>
      <w:spacing w:lineRule="exact" w:line="298"/>
      <w:ind w:left="0" w:right="0" w:firstLine="168"/>
      <w:jc w:val="both"/>
    </w:pPr>
    <w:rPr/>
  </w:style>
  <w:style w:type="paragraph" w:styleId="Style91">
    <w:name w:val="Style9"/>
    <w:basedOn w:val="Normal"/>
    <w:qFormat/>
    <w:pPr/>
    <w:rPr/>
  </w:style>
  <w:style w:type="paragraph" w:styleId="Style25">
    <w:name w:val="Title"/>
    <w:basedOn w:val="Normal"/>
    <w:qFormat/>
    <w:pPr>
      <w:widowControl/>
      <w:spacing w:before="28" w:after="28"/>
    </w:pPr>
    <w:rPr>
      <w:color w:val="000000"/>
    </w:rPr>
  </w:style>
  <w:style w:type="paragraph" w:styleId="Style26">
    <w:name w:val="Body Text Indent"/>
    <w:basedOn w:val="Normal"/>
    <w:pPr>
      <w:widowControl/>
      <w:spacing w:before="28" w:after="28"/>
    </w:pPr>
    <w:rPr>
      <w:color w:val="000000"/>
    </w:rPr>
  </w:style>
  <w:style w:type="paragraph" w:styleId="BodyTextIndent2">
    <w:name w:val="Body Text Indent 2"/>
    <w:basedOn w:val="Normal"/>
    <w:qFormat/>
    <w:pPr>
      <w:spacing w:lineRule="auto" w:line="480" w:before="0" w:after="120"/>
      <w:ind w:left="283" w:right="0" w:hanging="0"/>
    </w:pPr>
    <w:rPr/>
  </w:style>
  <w:style w:type="paragraph" w:styleId="ConsPlusNormal1">
    <w:name w:val="ConsPlusNormal"/>
    <w:qFormat/>
    <w:pPr>
      <w:widowControl w:val="false"/>
      <w:suppressAutoHyphens w:val="true"/>
      <w:bidi w:val="0"/>
      <w:spacing w:lineRule="atLeast" w:line="100" w:before="0" w:after="0"/>
      <w:ind w:left="0" w:right="0" w:firstLine="720"/>
      <w:jc w:val="left"/>
    </w:pPr>
    <w:rPr>
      <w:rFonts w:ascii="Arial" w:hAnsi="Arial" w:eastAsia="Times New Roman" w:cs="Arial"/>
      <w:color w:val="00000A"/>
      <w:kern w:val="2"/>
      <w:sz w:val="20"/>
      <w:szCs w:val="20"/>
      <w:lang w:val="ru-RU" w:eastAsia="ru-RU" w:bidi="ar-SA"/>
    </w:rPr>
  </w:style>
  <w:style w:type="paragraph" w:styleId="NoSpacing">
    <w:name w:val="No Spacing"/>
    <w:qFormat/>
    <w:pPr>
      <w:widowControl/>
      <w:suppressAutoHyphens w:val="true"/>
      <w:bidi w:val="0"/>
      <w:spacing w:lineRule="atLeast" w:line="100" w:before="0" w:after="0"/>
      <w:ind w:left="0" w:right="0" w:firstLine="567"/>
      <w:jc w:val="both"/>
    </w:pPr>
    <w:rPr>
      <w:rFonts w:ascii="Times New Roman" w:hAnsi="Times New Roman" w:eastAsia="Times New Roman" w:cs="Times New Roman"/>
      <w:color w:val="00000A"/>
      <w:kern w:val="2"/>
      <w:sz w:val="28"/>
      <w:szCs w:val="28"/>
      <w:lang w:val="ru-RU" w:eastAsia="ru-RU" w:bidi="ar-SA"/>
    </w:rPr>
  </w:style>
  <w:style w:type="paragraph" w:styleId="21">
    <w:name w:val="Обычный2"/>
    <w:qFormat/>
    <w:pPr>
      <w:widowControl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00000A"/>
      <w:kern w:val="2"/>
      <w:sz w:val="20"/>
      <w:szCs w:val="20"/>
      <w:lang w:val="ru-RU" w:eastAsia="ru-RU" w:bidi="ar-SA"/>
    </w:rPr>
  </w:style>
  <w:style w:type="paragraph" w:styleId="Style27">
    <w:name w:val="Пункт"/>
    <w:basedOn w:val="Normal"/>
    <w:qFormat/>
    <w:pPr>
      <w:widowControl/>
      <w:tabs>
        <w:tab w:val="clear" w:pos="720"/>
        <w:tab w:val="left" w:pos="3384" w:leader="none"/>
      </w:tabs>
      <w:ind w:left="1404" w:right="0" w:hanging="504"/>
      <w:jc w:val="both"/>
    </w:pPr>
    <w:rPr/>
  </w:style>
  <w:style w:type="paragraph" w:styleId="NormalWeb">
    <w:name w:val="Normal (Web)"/>
    <w:basedOn w:val="Normal"/>
    <w:qFormat/>
    <w:pPr>
      <w:widowControl/>
      <w:spacing w:before="28" w:after="119"/>
    </w:pPr>
    <w:rPr/>
  </w:style>
  <w:style w:type="paragraph" w:styleId="Style28">
    <w:name w:val="Содержимое таблицы"/>
    <w:basedOn w:val="Normal"/>
    <w:qFormat/>
    <w:pPr>
      <w:suppressLineNumbers/>
      <w:suppressAutoHyphens w:val="true"/>
    </w:pPr>
    <w:rPr>
      <w:rFonts w:eastAsia="Droid Sans Fallback" w:cs="Lohit Hindi"/>
      <w:sz w:val="28"/>
      <w:lang w:eastAsia="zh-CN" w:bidi="hi-IN"/>
    </w:rPr>
  </w:style>
  <w:style w:type="paragraph" w:styleId="Style29">
    <w:name w:val="Обычный"/>
    <w:qFormat/>
    <w:pPr>
      <w:widowControl/>
      <w:suppressAutoHyphens w:val="true"/>
      <w:bidi w:val="0"/>
      <w:spacing w:lineRule="auto" w:line="276" w:before="100" w:after="100"/>
      <w:jc w:val="left"/>
    </w:pPr>
    <w:rPr>
      <w:rFonts w:ascii="Times New Roman" w:hAnsi="Times New Roman" w:eastAsia="Arial" w:cs="Courier New"/>
      <w:color w:val="00000A"/>
      <w:kern w:val="2"/>
      <w:sz w:val="24"/>
      <w:szCs w:val="24"/>
      <w:lang w:val="ru-RU" w:eastAsia="en-US" w:bidi="ar-SA"/>
    </w:rPr>
  </w:style>
  <w:style w:type="paragraph" w:styleId="DefinitionTerm">
    <w:name w:val="Definition Term"/>
    <w:basedOn w:val="Style29"/>
    <w:qFormat/>
    <w:pPr/>
    <w:rPr/>
  </w:style>
  <w:style w:type="paragraph" w:styleId="DefinitionList">
    <w:name w:val="Definition List"/>
    <w:basedOn w:val="Style29"/>
    <w:qFormat/>
    <w:pPr>
      <w:ind w:left="360" w:right="0" w:hanging="0"/>
    </w:pPr>
    <w:rPr/>
  </w:style>
  <w:style w:type="paragraph" w:styleId="H1">
    <w:name w:val="H1"/>
    <w:basedOn w:val="Style29"/>
    <w:qFormat/>
    <w:pPr>
      <w:keepNext w:val="true"/>
      <w:spacing w:before="100" w:after="100"/>
    </w:pPr>
    <w:rPr>
      <w:b/>
      <w:sz w:val="48"/>
    </w:rPr>
  </w:style>
  <w:style w:type="paragraph" w:styleId="H2">
    <w:name w:val="H2"/>
    <w:basedOn w:val="Style29"/>
    <w:qFormat/>
    <w:pPr>
      <w:keepNext w:val="true"/>
      <w:spacing w:before="100" w:after="100"/>
    </w:pPr>
    <w:rPr>
      <w:b/>
      <w:sz w:val="36"/>
    </w:rPr>
  </w:style>
  <w:style w:type="paragraph" w:styleId="H3">
    <w:name w:val="H3"/>
    <w:basedOn w:val="Style29"/>
    <w:qFormat/>
    <w:pPr>
      <w:keepNext w:val="true"/>
      <w:spacing w:before="100" w:after="100"/>
    </w:pPr>
    <w:rPr>
      <w:b/>
      <w:sz w:val="28"/>
    </w:rPr>
  </w:style>
  <w:style w:type="paragraph" w:styleId="H4">
    <w:name w:val="H4"/>
    <w:basedOn w:val="Style29"/>
    <w:qFormat/>
    <w:pPr>
      <w:keepNext w:val="true"/>
      <w:spacing w:before="100" w:after="100"/>
    </w:pPr>
    <w:rPr>
      <w:b/>
      <w:sz w:val="24"/>
    </w:rPr>
  </w:style>
  <w:style w:type="paragraph" w:styleId="H5">
    <w:name w:val="H5"/>
    <w:basedOn w:val="Style29"/>
    <w:qFormat/>
    <w:pPr>
      <w:keepNext w:val="true"/>
      <w:spacing w:before="100" w:after="100"/>
    </w:pPr>
    <w:rPr>
      <w:b/>
      <w:sz w:val="20"/>
    </w:rPr>
  </w:style>
  <w:style w:type="paragraph" w:styleId="H6">
    <w:name w:val="H6"/>
    <w:basedOn w:val="Style29"/>
    <w:qFormat/>
    <w:pPr>
      <w:keepNext w:val="true"/>
      <w:spacing w:before="100" w:after="100"/>
    </w:pPr>
    <w:rPr>
      <w:b/>
      <w:sz w:val="16"/>
    </w:rPr>
  </w:style>
  <w:style w:type="paragraph" w:styleId="Address">
    <w:name w:val="Address"/>
    <w:basedOn w:val="Style29"/>
    <w:qFormat/>
    <w:pPr/>
    <w:rPr>
      <w:i/>
    </w:rPr>
  </w:style>
  <w:style w:type="paragraph" w:styleId="Blockquote">
    <w:name w:val="Blockquote"/>
    <w:basedOn w:val="Style29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9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kern w:val="2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kern w:val="2"/>
      <w:sz w:val="16"/>
      <w:szCs w:val="24"/>
      <w:lang w:val="ru-RU" w:eastAsia="en-US" w:bidi="ar-SA"/>
    </w:rPr>
  </w:style>
  <w:style w:type="paragraph" w:styleId="Style30">
    <w:name w:val="Заголовок таблицы"/>
    <w:basedOn w:val="Style28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1507</TotalTime>
  <Application>LibreOffice/7.0.1.2$Windows_x86 LibreOffice_project/7cbcfc562f6eb6708b5ff7d7397325de9e764452</Application>
  <Pages>2</Pages>
  <Words>428</Words>
  <Characters>3314</Characters>
  <CharactersWithSpaces>3855</CharactersWithSpaces>
  <Paragraphs>111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2014-02-17T12:21:00Z</dcterms:created>
  <dc:creator>ZAK16</dc:creator>
  <dc:description/>
  <dc:language>ru</dc:language>
  <cp:lastModifiedBy/>
  <cp:lastPrinted>2019-10-24T14:50:00Z</cp:lastPrinted>
  <dcterms:modified xsi:type="dcterms:W3CDTF">2020-10-28T15:27:33Z</dcterms:modified>
  <cp:revision>371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1</vt:bool>
  </property>
</Properties>
</file>