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jc w:val="center"/>
      </w:pPr>
      <w:r>
        <w:rPr>
          <w:rStyle w:val="style16"/>
          <w:sz w:val="20"/>
          <w:szCs w:val="20"/>
        </w:rPr>
        <w:t xml:space="preserve">ПРОТОКОЛ № </w:t>
      </w:r>
      <w:r>
        <w:rPr>
          <w:rStyle w:val="style16"/>
          <w:rFonts w:eastAsia="Times New Roman"/>
          <w:b/>
          <w:i w:val="false"/>
          <w:iCs w:val="false"/>
          <w:caps/>
          <w:color w:val="00000A"/>
          <w:sz w:val="20"/>
          <w:szCs w:val="20"/>
          <w:lang w:eastAsia="ru-RU" w:val="en-US"/>
        </w:rPr>
        <w:t xml:space="preserve"> 03.5-3/2649/491</w:t>
      </w:r>
    </w:p>
    <w:p>
      <w:pPr>
        <w:pStyle w:val="style0"/>
        <w:jc w:val="center"/>
      </w:pPr>
      <w:r>
        <w:rPr>
          <w:rStyle w:val="style16"/>
          <w:sz w:val="20"/>
          <w:szCs w:val="20"/>
        </w:rPr>
        <w:t>подведения итогов аукциона в электронной форме</w:t>
      </w:r>
    </w:p>
    <w:p>
      <w:pPr>
        <w:pStyle w:val="style0"/>
        <w:tabs>
          <w:tab w:leader="none" w:pos="-1620" w:val="left"/>
        </w:tabs>
        <w:ind w:firstLine="709" w:left="0" w:right="0"/>
        <w:jc w:val="center"/>
      </w:pPr>
      <w:r>
        <w:rPr>
          <w:b/>
          <w:bCs/>
          <w:color w:val="000000"/>
          <w:sz w:val="20"/>
          <w:szCs w:val="20"/>
        </w:rPr>
        <w:t xml:space="preserve">на право заключения муниципального контракта с </w:t>
      </w:r>
      <w:r>
        <w:rPr>
          <w:b/>
          <w:bCs/>
          <w:color w:val="000000"/>
          <w:sz w:val="20"/>
          <w:szCs w:val="20"/>
          <w:lang w:eastAsia="hi-IN"/>
        </w:rPr>
        <w:t>Администрацией Долгобудского сельсовета Беловского р-на Курской области на выполнение работ по созданию и обустройству спортивной и детской площадки на территории с. Кривицкие Буды МО ''Долгобудский сельсовет'' Беловского района Курской области</w:t>
      </w:r>
    </w:p>
    <w:p>
      <w:pPr>
        <w:pStyle w:val="style0"/>
        <w:tabs>
          <w:tab w:leader="none" w:pos="-1620" w:val="left"/>
        </w:tabs>
        <w:ind w:firstLine="709" w:left="0" w:right="0"/>
        <w:jc w:val="center"/>
      </w:pP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hi-IN" w:val="ru-RU"/>
        </w:rPr>
        <w:t>(Регистрационный номер - 09-05/20576)</w:t>
      </w:r>
    </w:p>
    <w:p>
      <w:pPr>
        <w:pStyle w:val="style0"/>
        <w:jc w:val="center"/>
      </w:pP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 xml:space="preserve">    </w:t>
      </w: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>Идентификационный код закупки:</w:t>
      </w:r>
    </w:p>
    <w:p>
      <w:pPr>
        <w:pStyle w:val="style0"/>
        <w:jc w:val="center"/>
      </w:pPr>
      <w:r>
        <w:rPr>
          <w:rFonts w:cs="Times New Roman" w:eastAsia="Times New Roman"/>
          <w:b w:val="false"/>
          <w:bCs w:val="false"/>
          <w:i w:val="false"/>
          <w:iCs w:val="false"/>
          <w:color w:val="000000"/>
          <w:sz w:val="20"/>
          <w:szCs w:val="20"/>
          <w:lang w:bidi="ar-SA" w:eastAsia="ru-RU" w:val="ru-RU"/>
        </w:rPr>
        <w:t>203460100043646010100100060014299244</w:t>
      </w:r>
    </w:p>
    <w:p>
      <w:pPr>
        <w:pStyle w:val="style0"/>
        <w:tabs>
          <w:tab w:leader="none" w:pos="-1620" w:val="left"/>
        </w:tabs>
        <w:ind w:firstLine="709" w:left="0" w:right="0"/>
      </w:pPr>
      <w:r>
        <w:rPr/>
      </w:r>
    </w:p>
    <w:p>
      <w:pPr>
        <w:pStyle w:val="style0"/>
        <w:tabs>
          <w:tab w:leader="none" w:pos="-1620" w:val="left"/>
        </w:tabs>
      </w:pPr>
      <w:r>
        <w:rPr>
          <w:color w:val="00000A"/>
          <w:sz w:val="20"/>
          <w:szCs w:val="20"/>
        </w:rPr>
        <w:t xml:space="preserve">г. Курск, ул. </w:t>
      </w:r>
      <w:r>
        <w:rPr>
          <w:rFonts w:cs="Times New Roman" w:eastAsia="Times New Roman"/>
          <w:color w:val="00000A"/>
          <w:sz w:val="20"/>
          <w:szCs w:val="20"/>
          <w:lang w:eastAsia="ru-RU"/>
        </w:rPr>
        <w:t>Красн</w:t>
      </w:r>
      <w:r>
        <w:rPr>
          <w:rFonts w:cs="Times New Roman" w:eastAsia="Times New Roman"/>
          <w:color w:val="00000A"/>
          <w:sz w:val="20"/>
          <w:szCs w:val="20"/>
          <w:lang w:eastAsia="ru-RU" w:val="ru-RU"/>
        </w:rPr>
        <w:t>ая площадь</w:t>
      </w:r>
      <w:r>
        <w:rPr>
          <w:rFonts w:cs="Times New Roman" w:eastAsia="Times New Roman"/>
          <w:color w:val="00000A"/>
          <w:sz w:val="20"/>
          <w:szCs w:val="20"/>
          <w:lang w:eastAsia="ru-RU"/>
        </w:rPr>
        <w:t>, 6, подъезд 1</w:t>
      </w:r>
      <w:r>
        <w:rPr>
          <w:sz w:val="20"/>
          <w:szCs w:val="20"/>
        </w:rPr>
        <w:t xml:space="preserve">                                                                  «</w:t>
      </w:r>
      <w:r>
        <w:rPr>
          <w:sz w:val="20"/>
          <w:szCs w:val="20"/>
        </w:rPr>
        <w:t>05</w:t>
      </w:r>
      <w:r>
        <w:rPr>
          <w:sz w:val="20"/>
          <w:szCs w:val="20"/>
        </w:rPr>
        <w:t xml:space="preserve">» </w:t>
      </w:r>
      <w:r>
        <w:rPr>
          <w:rFonts w:cs="Times New Roman" w:eastAsia="Times New Roman"/>
          <w:sz w:val="20"/>
          <w:szCs w:val="20"/>
          <w:lang w:eastAsia="ru-RU"/>
        </w:rPr>
        <w:t>ноября</w:t>
      </w:r>
      <w:r>
        <w:rPr>
          <w:sz w:val="20"/>
          <w:szCs w:val="20"/>
        </w:rPr>
        <w:t xml:space="preserve"> 2020 года</w:t>
      </w:r>
    </w:p>
    <w:p>
      <w:pPr>
        <w:pStyle w:val="style49"/>
        <w:spacing w:after="28" w:before="28"/>
        <w:contextualSpacing w:val="false"/>
        <w:jc w:val="center"/>
      </w:pPr>
      <w:r>
        <w:rPr>
          <w:color w:val="00000A"/>
          <w:sz w:val="20"/>
          <w:szCs w:val="20"/>
        </w:rPr>
        <w:t xml:space="preserve">                                                                                                           </w:t>
      </w:r>
    </w:p>
    <w:p>
      <w:pPr>
        <w:pStyle w:val="style50"/>
        <w:spacing w:after="0" w:before="0" w:line="100" w:lineRule="atLeast"/>
        <w:ind w:hanging="0" w:left="0" w:right="0"/>
        <w:contextualSpacing w:val="false"/>
        <w:jc w:val="both"/>
      </w:pPr>
      <w:r>
        <w:rPr>
          <w:sz w:val="20"/>
          <w:szCs w:val="20"/>
        </w:rPr>
        <w:t>На заседании аукционной комиссии присутствовали:</w:t>
      </w:r>
    </w:p>
    <w:p>
      <w:pPr>
        <w:pStyle w:val="style50"/>
        <w:spacing w:after="0" w:before="0" w:line="100" w:lineRule="atLeast"/>
        <w:ind w:hanging="0" w:left="0" w:right="0"/>
        <w:contextualSpacing w:val="false"/>
        <w:jc w:val="both"/>
      </w:pPr>
      <w:r>
        <w:rPr/>
      </w:r>
    </w:p>
    <w:tbl>
      <w:tblPr>
        <w:jc w:val="left"/>
        <w:tblInd w:type="dxa" w:w="-318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3259"/>
        <w:gridCol w:w="6520"/>
      </w:tblGrid>
      <w:tr>
        <w:trPr>
          <w:trHeight w:hRule="atLeast" w:val="539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en-US"/>
              </w:rPr>
              <w:t>Полторацкий Алексей Николаевич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Временно исполняющий обязанности директора областного казенного учреждения «Центр закупок Курской области», председатель комиссии</w:t>
            </w:r>
          </w:p>
        </w:tc>
      </w:tr>
      <w:tr>
        <w:trPr>
          <w:trHeight w:hRule="atLeast" w:val="80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en-US"/>
              </w:rPr>
              <w:t>Сидорова Светлана Владимировна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Начальник отдела закупок в сфере строительства и ЖКХ областного казенного учреждения «Центр закупок Курской области», заместитель председателя комиссии</w:t>
            </w:r>
          </w:p>
        </w:tc>
      </w:tr>
      <w:tr>
        <w:trPr>
          <w:trHeight w:hRule="atLeast" w:val="521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56"/>
              <w:spacing w:line="100" w:lineRule="atLeast"/>
              <w:ind w:hanging="0" w:left="-70" w:right="3"/>
            </w:pPr>
            <w:r>
              <w:rPr>
                <w:rFonts w:cs="Times New Roman" w:eastAsia="Times New Roman"/>
                <w:color w:val="00000A"/>
                <w:sz w:val="20"/>
                <w:szCs w:val="20"/>
                <w:shd w:fill="FFFFFF" w:val="clear"/>
                <w:lang w:bidi="ar-SA" w:eastAsia="zh-CN" w:val="ru-RU"/>
              </w:rPr>
              <w:t xml:space="preserve"> </w:t>
            </w:r>
            <w:r>
              <w:rPr>
                <w:rFonts w:cs="Times New Roman" w:eastAsia="Times New Roman"/>
                <w:color w:val="00000A"/>
                <w:sz w:val="20"/>
                <w:szCs w:val="20"/>
                <w:shd w:fill="FFFFFF" w:val="clear"/>
                <w:lang w:bidi="ar-SA" w:eastAsia="zh-CN" w:val="ru-RU"/>
              </w:rPr>
              <w:t>Костина Анастасия Сергеевна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заместитель начальника  отдела закупок в сфере строительства и ЖКХ областного казенного учреждения «Центр закупок Курской области». секретарь комиссии</w:t>
            </w:r>
          </w:p>
        </w:tc>
      </w:tr>
      <w:tr>
        <w:trPr>
          <w:trHeight w:hRule="atLeast" w:val="557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Ходосов Максим Андреевич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>Консультант отдела закупок в сфере строительства и ЖКХ областного казенного учреждения «Центр закупок Курской области», член комиссии</w:t>
            </w:r>
          </w:p>
          <w:p>
            <w:pPr>
              <w:pStyle w:val="style0"/>
              <w:jc w:val="both"/>
            </w:pPr>
            <w:r>
              <w:rPr/>
            </w:r>
          </w:p>
        </w:tc>
      </w:tr>
      <w:tr>
        <w:trPr>
          <w:trHeight w:hRule="atLeast" w:val="595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2310" w:val="left"/>
                <w:tab w:leader="none" w:pos="6005" w:val="left"/>
              </w:tabs>
              <w:ind w:hanging="360" w:left="38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Дуюнов Виталий Петрович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Глава Администрации Долгобудского сельсовета Беловского района Курской области    - член комиссии</w:t>
            </w:r>
          </w:p>
        </w:tc>
      </w:tr>
      <w:tr>
        <w:trPr>
          <w:trHeight w:hRule="atLeast" w:val="595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2310" w:val="left"/>
                <w:tab w:leader="none" w:pos="6005" w:val="left"/>
              </w:tabs>
              <w:ind w:hanging="360" w:left="38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Тарасова Светлана Михайловна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Заместитель главы Администрации Долгобудского сельсовета Беловского района Курской области      - член комиссии</w:t>
            </w:r>
          </w:p>
        </w:tc>
      </w:tr>
      <w:tr>
        <w:trPr>
          <w:trHeight w:hRule="atLeast" w:val="595"/>
          <w:cantSplit w:val="false"/>
        </w:trPr>
        <w:tc>
          <w:tcPr>
            <w:tcW w:type="dxa" w:w="3259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tabs>
                <w:tab w:leader="none" w:pos="2310" w:val="left"/>
                <w:tab w:leader="none" w:pos="6005" w:val="left"/>
              </w:tabs>
              <w:ind w:hanging="360" w:left="385" w:right="0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Горлова Оксана Николаевна</w:t>
            </w:r>
          </w:p>
        </w:tc>
        <w:tc>
          <w:tcPr>
            <w:tcW w:type="dxa" w:w="652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jc w:val="both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zh-CN" w:val="ru-RU"/>
              </w:rPr>
              <w:t xml:space="preserve">Главный специалист-эксперт-главный бухгалтер Администрации Долгобудского сельсовета Беловского района Курской области  </w:t>
            </w:r>
            <w:r>
              <w:rPr>
                <w:rFonts w:cs="Times New Roman" w:eastAsia="Times New Roman"/>
                <w:i w:val="false"/>
                <w:iCs w:val="false"/>
                <w:color w:val="00000A"/>
                <w:sz w:val="20"/>
                <w:szCs w:val="20"/>
                <w:lang w:bidi="ar-SA" w:eastAsia="zh-CN" w:val="ru-RU"/>
              </w:rPr>
              <w:t>- член комиссии</w:t>
            </w:r>
          </w:p>
        </w:tc>
      </w:tr>
    </w:tbl>
    <w:p>
      <w:pPr>
        <w:pStyle w:val="style50"/>
        <w:spacing w:after="0" w:before="0" w:line="100" w:lineRule="atLeast"/>
        <w:ind w:firstLine="708" w:left="0" w:right="0"/>
        <w:contextualSpacing w:val="false"/>
        <w:jc w:val="both"/>
      </w:pPr>
      <w:r>
        <w:rPr>
          <w:sz w:val="20"/>
          <w:szCs w:val="20"/>
        </w:rPr>
        <w:t xml:space="preserve">На заседании аукционной комиссии присутствовали </w:t>
      </w:r>
      <w:r>
        <w:rPr>
          <w:rFonts w:cs="Times New Roman" w:eastAsia="Times New Roman"/>
          <w:color w:val="00000A"/>
          <w:sz w:val="20"/>
          <w:szCs w:val="20"/>
          <w:lang w:bidi="ar-SA" w:eastAsia="ru-RU" w:val="ru-RU"/>
        </w:rPr>
        <w:t>7</w:t>
      </w:r>
      <w:r>
        <w:rPr>
          <w:sz w:val="20"/>
          <w:szCs w:val="20"/>
        </w:rPr>
        <w:t xml:space="preserve"> членов комиссии. Комиссия правомочна принимать решения.</w:t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/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>
          <w:rFonts w:ascii="Times New Roman" w:cs="Times New Roman" w:hAnsi="Times New Roman"/>
          <w:b/>
          <w:bCs/>
          <w:color w:val="000000"/>
        </w:rPr>
        <w:t>Наименование объекта закупки</w:t>
      </w:r>
    </w:p>
    <w:p>
      <w:pPr>
        <w:pStyle w:val="style51"/>
        <w:widowControl/>
        <w:tabs>
          <w:tab w:leader="none" w:pos="360" w:val="left"/>
        </w:tabs>
        <w:ind w:hanging="0" w:left="0" w:right="0"/>
        <w:jc w:val="center"/>
      </w:pPr>
      <w:r>
        <w:rPr/>
      </w:r>
    </w:p>
    <w:p>
      <w:pPr>
        <w:pStyle w:val="style0"/>
        <w:keepNext/>
        <w:keepLines/>
        <w:suppressLineNumbers/>
        <w:tabs>
          <w:tab w:leader="none" w:pos="-1620" w:val="left"/>
        </w:tabs>
        <w:suppressAutoHyphens w:val="true"/>
        <w:spacing w:after="0" w:before="0"/>
        <w:ind w:firstLine="709" w:left="0" w:right="0"/>
        <w:contextualSpacing w:val="false"/>
        <w:jc w:val="left"/>
      </w:pP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ru-RU" w:val="ru-RU"/>
        </w:rPr>
        <w:t>В</w:t>
      </w:r>
      <w:r>
        <w:rPr>
          <w:rFonts w:cs="Times New Roman" w:eastAsia="Times New Roman"/>
          <w:b/>
          <w:bCs/>
          <w:color w:val="000000"/>
          <w:sz w:val="20"/>
          <w:szCs w:val="20"/>
          <w:lang w:bidi="ar-SA" w:eastAsia="hi-IN" w:val="ru-RU"/>
        </w:rPr>
        <w:t>ыполнение работ по созданию и обустройству спортивной и детской площадки на территории с. Кривицкие Буды МО ''Долгобудский сельсовет'' Беловского района Курской области</w:t>
      </w:r>
    </w:p>
    <w:p>
      <w:pPr>
        <w:pStyle w:val="style0"/>
        <w:keepNext/>
        <w:keepLines/>
        <w:suppressLineNumbers/>
        <w:suppressAutoHyphens w:val="true"/>
        <w:jc w:val="center"/>
      </w:pPr>
      <w:r>
        <w:rPr/>
      </w:r>
    </w:p>
    <w:p>
      <w:pPr>
        <w:pStyle w:val="style0"/>
        <w:keepNext/>
        <w:keepLines/>
        <w:suppressLineNumbers/>
        <w:suppressAutoHyphens w:val="true"/>
        <w:jc w:val="center"/>
      </w:pPr>
      <w:r>
        <w:rPr>
          <w:b/>
          <w:bCs/>
          <w:color w:val="000000"/>
          <w:sz w:val="20"/>
          <w:szCs w:val="20"/>
        </w:rPr>
        <w:t xml:space="preserve">Начальная максимальная цена контракта:  </w:t>
      </w:r>
    </w:p>
    <w:p>
      <w:pPr>
        <w:pStyle w:val="style0"/>
        <w:suppressLineNumbers/>
        <w:suppressAutoHyphens w:val="true"/>
        <w:jc w:val="center"/>
      </w:pPr>
      <w:r>
        <w:rPr>
          <w:b w:val="false"/>
          <w:bCs w:val="false"/>
          <w:color w:val="000000"/>
          <w:sz w:val="20"/>
          <w:szCs w:val="20"/>
          <w:lang w:eastAsia="ru-RU" w:val="ru-RU"/>
        </w:rPr>
        <w:t>399 997,00 (триста девяноста девять тысяч девятьсот девяноста семь руб 00 коп)</w:t>
      </w:r>
    </w:p>
    <w:p>
      <w:pPr>
        <w:pStyle w:val="style0"/>
        <w:keepNext/>
        <w:keepLines/>
        <w:suppressLineNumbers/>
        <w:suppressAutoHyphens w:val="true"/>
      </w:pPr>
      <w:r>
        <w:rPr/>
      </w:r>
    </w:p>
    <w:p>
      <w:pPr>
        <w:pStyle w:val="style0"/>
      </w:pPr>
      <w:r>
        <w:rPr>
          <w:sz w:val="20"/>
          <w:szCs w:val="20"/>
        </w:rPr>
        <w:t xml:space="preserve">На основании протокола проведения открытого аукциона в электронной форме  </w:t>
      </w:r>
      <w:r>
        <w:rPr>
          <w:rFonts w:cs="Times New Roman" w:eastAsia="Times New Roman"/>
          <w:color w:val="00000A"/>
          <w:sz w:val="20"/>
          <w:szCs w:val="20"/>
          <w:lang w:bidi="ar-SA" w:eastAsia="ru-RU" w:val="ru-RU"/>
        </w:rPr>
        <w:t>0744200000220002771</w:t>
      </w:r>
      <w:r>
        <w:rPr>
          <w:sz w:val="20"/>
          <w:szCs w:val="20"/>
        </w:rPr>
        <w:t xml:space="preserve"> были рассмотрены вторые части заявок участников аукциона в электронной форме, следующих участников аукциона:</w:t>
      </w:r>
    </w:p>
    <w:p>
      <w:pPr>
        <w:pStyle w:val="style0"/>
        <w:tabs>
          <w:tab w:leader="none" w:pos="709" w:val="left"/>
        </w:tabs>
        <w:jc w:val="both"/>
      </w:pPr>
      <w:r>
        <w:rPr/>
      </w:r>
    </w:p>
    <w:tbl>
      <w:tblPr>
        <w:jc w:val="left"/>
        <w:tblInd w:type="dxa" w:w="-272"/>
        <w:tblBorders>
          <w:top w:color="000001" w:space="0" w:sz="6" w:val="single"/>
          <w:left w:color="000001" w:space="0" w:sz="6" w:val="single"/>
          <w:bottom w:color="000001" w:space="0" w:sz="6" w:val="single"/>
          <w:insideH w:color="000001" w:space="0" w:sz="6" w:val="single"/>
          <w:right w:color="000001" w:space="0" w:sz="6" w:val="single"/>
          <w:insideV w:color="000001" w:space="0" w:sz="6" w:val="single"/>
        </w:tblBorders>
        <w:tblCellMar>
          <w:top w:type="dxa" w:w="0"/>
          <w:left w:type="dxa" w:w="0"/>
          <w:bottom w:type="dxa" w:w="0"/>
          <w:right w:type="dxa" w:w="40"/>
        </w:tblCellMar>
      </w:tblPr>
      <w:tblGrid>
        <w:gridCol w:w="2266"/>
        <w:gridCol w:w="2836"/>
        <w:gridCol w:w="3398"/>
        <w:gridCol w:w="1844"/>
      </w:tblGrid>
      <w:tr>
        <w:trPr>
          <w:trHeight w:hRule="atLeast" w:val="725"/>
          <w:cantSplit w:val="false"/>
        </w:trPr>
        <w:tc>
          <w:tcPr>
            <w:tcW w:type="dxa" w:w="2266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47"/>
              <w:widowControl/>
              <w:jc w:val="center"/>
            </w:pPr>
            <w:r>
              <w:rPr>
                <w:rStyle w:val="style26"/>
                <w:b/>
                <w:bCs/>
                <w:sz w:val="20"/>
                <w:szCs w:val="20"/>
              </w:rPr>
              <w:t xml:space="preserve">Номер </w:t>
            </w:r>
          </w:p>
          <w:p>
            <w:pPr>
              <w:pStyle w:val="style47"/>
              <w:widowControl/>
              <w:jc w:val="center"/>
            </w:pPr>
            <w:r>
              <w:rPr>
                <w:rStyle w:val="style26"/>
                <w:b/>
                <w:bCs/>
                <w:sz w:val="20"/>
                <w:szCs w:val="20"/>
              </w:rPr>
              <w:t>по ранжированию</w:t>
            </w:r>
          </w:p>
        </w:tc>
        <w:tc>
          <w:tcPr>
            <w:tcW w:type="dxa" w:w="2836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>Идентификационный</w:t>
            </w:r>
          </w:p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 xml:space="preserve"> </w:t>
            </w:r>
            <w:r>
              <w:rPr>
                <w:rStyle w:val="style26"/>
                <w:b/>
                <w:bCs/>
                <w:sz w:val="20"/>
                <w:szCs w:val="20"/>
              </w:rPr>
              <w:t>номер</w:t>
            </w:r>
          </w:p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 xml:space="preserve"> </w:t>
            </w:r>
            <w:r>
              <w:rPr>
                <w:rStyle w:val="style26"/>
                <w:b/>
                <w:bCs/>
                <w:sz w:val="20"/>
                <w:szCs w:val="20"/>
              </w:rPr>
              <w:t>участника</w:t>
            </w:r>
          </w:p>
        </w:tc>
        <w:tc>
          <w:tcPr>
            <w:tcW w:type="dxa" w:w="3398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5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>Наименование участника</w:t>
            </w:r>
          </w:p>
        </w:tc>
        <w:tc>
          <w:tcPr>
            <w:tcW w:type="dxa" w:w="1844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5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b/>
                <w:bCs/>
                <w:sz w:val="20"/>
                <w:szCs w:val="20"/>
              </w:rPr>
              <w:t>Сумма предложения, руб.</w:t>
            </w:r>
          </w:p>
        </w:tc>
      </w:tr>
      <w:tr>
        <w:trPr>
          <w:trHeight w:hRule="atLeast" w:val="128"/>
          <w:cantSplit w:val="false"/>
        </w:trPr>
        <w:tc>
          <w:tcPr>
            <w:tcW w:type="dxa" w:w="2266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1</w:t>
            </w:r>
          </w:p>
        </w:tc>
        <w:tc>
          <w:tcPr>
            <w:tcW w:type="dxa" w:w="2836"/>
            <w:tcBorders>
              <w:top w:color="000001" w:space="0" w:sz="6" w:val="singl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Участник № EA-61957</w:t>
            </w:r>
          </w:p>
        </w:tc>
        <w:tc>
          <w:tcPr>
            <w:tcW w:type="dxa" w:w="3398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5"/>
            </w:tcMar>
            <w:vAlign w:val="center"/>
          </w:tcPr>
          <w:p>
            <w:pPr>
              <w:pStyle w:val="style0"/>
              <w:jc w:val="center"/>
            </w:pPr>
            <w:bookmarkStart w:id="0" w:name="protocolReview-lot-requestList-1-accreditationInfo-participantLink"/>
            <w:bookmarkEnd w:id="0"/>
            <w:r>
              <w:rPr>
                <w:sz w:val="20"/>
                <w:szCs w:val="20"/>
              </w:rPr>
              <w:t>Шевердин Сергей Михайлович</w:t>
            </w:r>
            <w:r>
              <w:rPr/>
              <w:t xml:space="preserve"> </w:t>
            </w:r>
          </w:p>
        </w:tc>
        <w:tc>
          <w:tcPr>
            <w:tcW w:type="dxa" w:w="1844"/>
            <w:tcBorders>
              <w:top w:color="000001" w:space="0" w:sz="6" w:val="singl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5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370000.00</w:t>
            </w:r>
          </w:p>
        </w:tc>
      </w:tr>
      <w:tr>
        <w:trPr>
          <w:trHeight w:hRule="atLeast" w:val="128"/>
          <w:cantSplit w:val="false"/>
        </w:trPr>
        <w:tc>
          <w:tcPr>
            <w:tcW w:type="dxa" w:w="2266"/>
            <w:tcBorders>
              <w:top w:val="non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45"/>
              <w:widowControl/>
              <w:spacing w:line="100" w:lineRule="atLeast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2</w:t>
            </w:r>
          </w:p>
        </w:tc>
        <w:tc>
          <w:tcPr>
            <w:tcW w:type="dxa" w:w="2836"/>
            <w:tcBorders>
              <w:top w:val="none"/>
              <w:left w:color="000001" w:space="0" w:sz="6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0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Участник № EA-</w:t>
            </w:r>
            <w:bookmarkStart w:id="1" w:name="__DdeLink__569_2146780078"/>
            <w:bookmarkEnd w:id="1"/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61961</w:t>
            </w:r>
          </w:p>
        </w:tc>
        <w:tc>
          <w:tcPr>
            <w:tcW w:type="dxa" w:w="3398"/>
            <w:tcBorders>
              <w:top w:val="non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5"/>
            </w:tcMar>
            <w:vAlign w:val="center"/>
          </w:tcPr>
          <w:p>
            <w:pPr>
              <w:pStyle w:val="style0"/>
              <w:jc w:val="center"/>
            </w:pPr>
            <w:bookmarkStart w:id="2" w:name="protocolReview-lot-requestList-2-accreditationInfo-participantLink"/>
            <w:bookmarkEnd w:id="2"/>
            <w:r>
              <w:rPr>
                <w:sz w:val="20"/>
                <w:szCs w:val="20"/>
              </w:rPr>
              <w:t>Галустов Сергей Леонидович</w:t>
            </w:r>
            <w:r>
              <w:rPr/>
              <w:t xml:space="preserve"> </w:t>
            </w:r>
          </w:p>
        </w:tc>
        <w:tc>
          <w:tcPr>
            <w:tcW w:type="dxa" w:w="1844"/>
            <w:tcBorders>
              <w:top w:val="none"/>
              <w:left w:color="000001" w:space="0" w:sz="4" w:val="single"/>
              <w:bottom w:color="000001" w:space="0" w:sz="6" w:val="single"/>
              <w:right w:color="000001" w:space="0" w:sz="6" w:val="single"/>
            </w:tcBorders>
            <w:shd w:fill="FFFFFF" w:val="clear"/>
            <w:tcMar>
              <w:left w:type="dxa" w:w="15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sz w:val="20"/>
                <w:szCs w:val="20"/>
              </w:rPr>
              <w:t>380997.17</w:t>
            </w:r>
          </w:p>
        </w:tc>
      </w:tr>
    </w:tbl>
    <w:p>
      <w:pPr>
        <w:pStyle w:val="style42"/>
        <w:widowControl/>
        <w:jc w:val="both"/>
      </w:pPr>
      <w:r>
        <w:rPr/>
      </w:r>
    </w:p>
    <w:p>
      <w:pPr>
        <w:pStyle w:val="style42"/>
        <w:widowControl/>
        <w:jc w:val="both"/>
      </w:pPr>
      <w:r>
        <w:rPr>
          <w:rStyle w:val="style26"/>
          <w:sz w:val="20"/>
          <w:szCs w:val="20"/>
        </w:rPr>
        <w:t>Членами аукционной комиссии принято решение:</w:t>
      </w:r>
    </w:p>
    <w:p>
      <w:pPr>
        <w:pStyle w:val="style42"/>
        <w:widowControl/>
        <w:jc w:val="both"/>
      </w:pPr>
      <w:r>
        <w:rPr/>
      </w:r>
    </w:p>
    <w:tbl>
      <w:tblPr>
        <w:jc w:val="left"/>
        <w:tblInd w:type="dxa" w:w="-196"/>
        <w:tblBorders>
          <w:top w:color="00000A" w:space="0" w:sz="4" w:val="single"/>
          <w:left w:color="00000A" w:space="0" w:sz="4" w:val="single"/>
          <w:bottom w:color="00000A" w:space="0" w:sz="4" w:val="single"/>
          <w:insideH w:color="00000A" w:space="0" w:sz="4" w:val="single"/>
          <w:right w:color="00000A" w:space="0" w:sz="4" w:val="single"/>
          <w:insideV w:color="00000A" w:space="0" w:sz="4" w:val="single"/>
        </w:tblBorders>
        <w:tblCellMar>
          <w:top w:type="dxa" w:w="0"/>
          <w:left w:type="dxa" w:w="88"/>
          <w:bottom w:type="dxa" w:w="0"/>
          <w:right w:type="dxa" w:w="108"/>
        </w:tblCellMar>
      </w:tblPr>
      <w:tblGrid>
        <w:gridCol w:w="3069"/>
        <w:gridCol w:w="4108"/>
        <w:gridCol w:w="2768"/>
      </w:tblGrid>
      <w:tr>
        <w:trPr>
          <w:trHeight w:hRule="atLeast" w:val="397"/>
          <w:cantSplit w:val="false"/>
        </w:trPr>
        <w:tc>
          <w:tcPr>
            <w:tcW w:type="dxa" w:w="306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Члены комиссии</w:t>
            </w:r>
          </w:p>
        </w:tc>
        <w:tc>
          <w:tcPr>
            <w:tcW w:type="dxa" w:w="410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 xml:space="preserve">Решение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 xml:space="preserve">по Заявке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 xml:space="preserve">№  </w:t>
            </w:r>
            <w:r>
              <w:rPr>
                <w:rStyle w:val="style26"/>
                <w:rFonts w:cs="Times New Roman"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>EA-</w:t>
            </w: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61957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>Шевердин Сергей Михайлович</w:t>
            </w:r>
          </w:p>
        </w:tc>
        <w:tc>
          <w:tcPr>
            <w:tcW w:type="dxa" w:w="27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 xml:space="preserve">Решение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 xml:space="preserve">по Заявке 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 xml:space="preserve">№  </w:t>
            </w:r>
            <w:r>
              <w:rPr>
                <w:rStyle w:val="style26"/>
                <w:rFonts w:cs="Times New Roman"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>EA-</w:t>
            </w:r>
            <w:r>
              <w:rPr>
                <w:rStyle w:val="style26"/>
                <w:rFonts w:cs="Times New Roman" w:eastAsia="Times New Roman"/>
                <w:color w:val="00000A"/>
                <w:sz w:val="20"/>
                <w:szCs w:val="20"/>
                <w:u w:val="none"/>
                <w:lang w:bidi="ar-SA" w:eastAsia="ru-RU" w:val="ru-RU"/>
              </w:rPr>
              <w:t>61961</w:t>
            </w:r>
          </w:p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0"/>
                <w:rFonts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 xml:space="preserve">Галустов Сергей Леонидович 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306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38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>А. Н. Полторацкий</w:t>
            </w:r>
          </w:p>
        </w:tc>
        <w:tc>
          <w:tcPr>
            <w:tcW w:type="dxa" w:w="410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27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306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38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>С.В. Сидорова</w:t>
            </w:r>
          </w:p>
        </w:tc>
        <w:tc>
          <w:tcPr>
            <w:tcW w:type="dxa" w:w="410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27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306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38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ru-RU" w:val="ru-RU"/>
              </w:rPr>
              <w:t>А.С. Костина</w:t>
            </w:r>
          </w:p>
        </w:tc>
        <w:tc>
          <w:tcPr>
            <w:tcW w:type="dxa" w:w="410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27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306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</w:pPr>
            <w:r>
              <w:rPr>
                <w:rFonts w:cs="Times New Roman" w:eastAsia="Times New Roman"/>
                <w:color w:val="000000"/>
                <w:sz w:val="16"/>
                <w:szCs w:val="16"/>
                <w:u w:val="none"/>
                <w:lang w:bidi="ar-SA" w:eastAsia="zh-CN" w:val="ru-RU"/>
              </w:rPr>
              <w:t xml:space="preserve">М.А. Ходосов </w:t>
            </w:r>
          </w:p>
        </w:tc>
        <w:tc>
          <w:tcPr>
            <w:tcW w:type="dxa" w:w="410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27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3069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0"/>
                <w:spacing w:val="20"/>
                <w:sz w:val="16"/>
                <w:szCs w:val="16"/>
                <w:u w:val="none"/>
                <w:lang w:bidi="ar-SA" w:eastAsia="zh-CN" w:val="en-US"/>
              </w:rPr>
              <w:t>В.П. Дуюнов</w:t>
            </w:r>
          </w:p>
        </w:tc>
        <w:tc>
          <w:tcPr>
            <w:tcW w:type="dxa" w:w="410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2768"/>
            <w:tcBorders>
              <w:top w:color="00000A" w:space="0" w:sz="4" w:val="singl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3069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0"/>
                <w:sz w:val="16"/>
                <w:szCs w:val="16"/>
                <w:u w:val="none"/>
                <w:lang w:bidi="ar-SA" w:eastAsia="zh-CN" w:val="en-US"/>
              </w:rPr>
              <w:t>С.М. Тарасова</w:t>
            </w:r>
          </w:p>
        </w:tc>
        <w:tc>
          <w:tcPr>
            <w:tcW w:type="dxa" w:w="4108"/>
            <w:tcBorders>
              <w:top w:val="non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2768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  <w:tr>
        <w:trPr>
          <w:trHeight w:hRule="atLeast" w:val="397"/>
          <w:cantSplit w:val="false"/>
        </w:trPr>
        <w:tc>
          <w:tcPr>
            <w:tcW w:type="dxa" w:w="3069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0"/>
                <w:sz w:val="16"/>
                <w:szCs w:val="16"/>
                <w:u w:val="none"/>
                <w:lang w:bidi="ar-SA" w:eastAsia="zh-CN" w:val="en-US"/>
              </w:rPr>
              <w:t>О.Н. Горлова</w:t>
            </w:r>
          </w:p>
        </w:tc>
        <w:tc>
          <w:tcPr>
            <w:tcW w:type="dxa" w:w="4108"/>
            <w:tcBorders>
              <w:top w:val="none"/>
              <w:left w:color="00000A" w:space="0" w:sz="4" w:val="single"/>
              <w:bottom w:color="00000A" w:space="0" w:sz="4" w:val="single"/>
              <w:right w:val="non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  <w:tc>
          <w:tcPr>
            <w:tcW w:type="dxa" w:w="2768"/>
            <w:tcBorders>
              <w:top w:val="none"/>
              <w:left w:color="00000A" w:space="0" w:sz="4" w:val="single"/>
              <w:bottom w:color="00000A" w:space="0" w:sz="4" w:val="single"/>
              <w:right w:color="00000A" w:space="0" w:sz="4" w:val="single"/>
            </w:tcBorders>
            <w:shd w:fill="FFFFFF" w:val="clear"/>
            <w:tcMar>
              <w:left w:type="dxa" w:w="88"/>
            </w:tcMar>
            <w:vAlign w:val="center"/>
          </w:tcPr>
          <w:p>
            <w:pPr>
              <w:pStyle w:val="style0"/>
              <w:spacing w:after="0" w:before="0" w:line="100" w:lineRule="atLeast"/>
              <w:contextualSpacing w:val="false"/>
              <w:jc w:val="center"/>
            </w:pPr>
            <w:r>
              <w:rPr>
                <w:rStyle w:val="style26"/>
                <w:color w:val="000000"/>
                <w:sz w:val="16"/>
                <w:szCs w:val="16"/>
                <w:u w:val="none"/>
              </w:rPr>
              <w:t>Соответствует требованиям</w:t>
            </w:r>
          </w:p>
        </w:tc>
      </w:tr>
    </w:tbl>
    <w:p>
      <w:pPr>
        <w:pStyle w:val="style0"/>
        <w:ind w:firstLine="720" w:left="0" w:right="0"/>
        <w:jc w:val="both"/>
      </w:pPr>
      <w:r>
        <w:rPr/>
      </w:r>
    </w:p>
    <w:p>
      <w:pPr>
        <w:pStyle w:val="style0"/>
        <w:ind w:firstLine="720" w:left="0" w:right="0"/>
        <w:jc w:val="both"/>
      </w:pPr>
      <w:r>
        <w:rPr>
          <w:rStyle w:val="style26"/>
          <w:sz w:val="20"/>
          <w:szCs w:val="20"/>
        </w:rPr>
        <w:t xml:space="preserve">Протокол составлен в одном экземпляре, который хранится в </w:t>
      </w:r>
      <w:r>
        <w:rPr>
          <w:rStyle w:val="style26"/>
          <w:rFonts w:cs="Times New Roman" w:eastAsia="Times New Roman"/>
          <w:color w:val="0000FF"/>
          <w:sz w:val="20"/>
          <w:szCs w:val="20"/>
          <w:u w:val="single"/>
          <w:lang w:eastAsia="ru-RU"/>
        </w:rPr>
        <w:t>О</w:t>
      </w:r>
      <w:r>
        <w:rPr>
          <w:rFonts w:cs="Times New Roman" w:eastAsia="Times New Roman"/>
          <w:color w:val="0000FF"/>
          <w:sz w:val="20"/>
          <w:szCs w:val="20"/>
          <w:u w:val="single"/>
          <w:lang w:eastAsia="ru-RU"/>
        </w:rPr>
        <w:t>КУ «Центр закупок Курской области»</w:t>
      </w:r>
    </w:p>
    <w:p>
      <w:pPr>
        <w:pStyle w:val="style42"/>
        <w:widowControl/>
        <w:tabs>
          <w:tab w:leader="none" w:pos="7336" w:val="left"/>
        </w:tabs>
      </w:pPr>
      <w:r>
        <w:rPr/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0"/>
          <w:left w:type="dxa" w:w="108"/>
          <w:bottom w:type="dxa" w:w="0"/>
          <w:right w:type="dxa" w:w="108"/>
        </w:tblCellMar>
      </w:tblPr>
      <w:tblGrid>
        <w:gridCol w:w="7481"/>
        <w:gridCol w:w="2403"/>
      </w:tblGrid>
      <w:tr>
        <w:trPr>
          <w:trHeight w:hRule="atLeast" w:val="737"/>
          <w:cantSplit w:val="false"/>
        </w:trPr>
        <w:tc>
          <w:tcPr>
            <w:tcW w:type="dxa" w:w="748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Style w:val="style26"/>
                <w:rFonts w:cs="Times New Roman"/>
                <w:color w:val="000000"/>
                <w:sz w:val="20"/>
                <w:szCs w:val="20"/>
                <w:u w:val="none"/>
              </w:rPr>
              <w:t>Председатель комиссии:</w:t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6"/>
                <w:rFonts w:cs="Times New Roman" w:eastAsia="Times New Roman"/>
                <w:color w:val="000000"/>
                <w:sz w:val="20"/>
                <w:szCs w:val="20"/>
                <w:u w:val="none"/>
                <w:lang w:eastAsia="ru-RU"/>
              </w:rPr>
              <w:t>А</w:t>
            </w:r>
            <w:r>
              <w:rPr>
                <w:rStyle w:val="style20"/>
                <w:rFonts w:eastAsia="Times New Roman"/>
                <w:color w:val="000000"/>
                <w:sz w:val="20"/>
                <w:szCs w:val="20"/>
                <w:u w:val="none"/>
                <w:lang w:eastAsia="ru-RU"/>
              </w:rPr>
              <w:t>.Н. Полторацкий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Style w:val="style26"/>
                <w:rFonts w:cs="Times New Roman"/>
                <w:color w:val="000000"/>
                <w:sz w:val="20"/>
                <w:szCs w:val="20"/>
                <w:u w:val="none"/>
              </w:rPr>
              <w:t>Заместитель председателя комиссии:</w:t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6"/>
                <w:rFonts w:cs="Times New Roman" w:eastAsia="Times New Roman"/>
                <w:color w:val="000000"/>
                <w:sz w:val="20"/>
                <w:szCs w:val="20"/>
                <w:u w:val="none"/>
                <w:lang w:eastAsia="ru-RU"/>
              </w:rPr>
              <w:t>С</w:t>
            </w:r>
            <w:r>
              <w:rPr>
                <w:rStyle w:val="style20"/>
                <w:rFonts w:eastAsia="Times New Roman"/>
                <w:color w:val="000000"/>
                <w:sz w:val="20"/>
                <w:szCs w:val="20"/>
                <w:u w:val="none"/>
                <w:lang w:eastAsia="ru-RU"/>
              </w:rPr>
              <w:t>.В. Сидорова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Fonts w:cs="Times New Roman" w:eastAsia="Times New Roman"/>
                <w:color w:val="000000"/>
                <w:sz w:val="20"/>
                <w:szCs w:val="20"/>
                <w:u w:val="none"/>
                <w:lang w:eastAsia="ru-RU"/>
              </w:rPr>
              <w:t>Секретарь</w:t>
            </w:r>
            <w:r>
              <w:rPr>
                <w:rStyle w:val="style26"/>
                <w:color w:val="000000"/>
                <w:sz w:val="20"/>
                <w:szCs w:val="20"/>
                <w:u w:val="none"/>
              </w:rPr>
              <w:t xml:space="preserve"> аукционной комиссии:</w:t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6"/>
                <w:rFonts w:cs="Times New Roman" w:eastAsia="Times New Roman"/>
                <w:color w:val="000000"/>
                <w:sz w:val="20"/>
                <w:szCs w:val="20"/>
                <w:u w:val="none"/>
                <w:lang w:eastAsia="ru-RU"/>
              </w:rPr>
              <w:t>А</w:t>
            </w:r>
            <w:r>
              <w:rPr>
                <w:rStyle w:val="style20"/>
                <w:rFonts w:eastAsia="Times New Roman"/>
                <w:color w:val="000000"/>
                <w:sz w:val="20"/>
                <w:szCs w:val="20"/>
                <w:u w:val="none"/>
                <w:lang w:eastAsia="ru-RU"/>
              </w:rPr>
              <w:t>.С. Костина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>
                <w:rStyle w:val="style26"/>
                <w:color w:val="000000"/>
                <w:sz w:val="20"/>
                <w:szCs w:val="20"/>
                <w:u w:val="none"/>
              </w:rPr>
              <w:t>Члены аукционной комиссии:</w:t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Style w:val="style20"/>
                <w:rFonts w:eastAsia="Times New Roman"/>
                <w:color w:val="000000"/>
                <w:sz w:val="20"/>
                <w:szCs w:val="20"/>
                <w:u w:val="none"/>
                <w:lang w:bidi="ar-SA" w:eastAsia="ru-RU" w:val="ru-RU"/>
              </w:rPr>
              <w:t xml:space="preserve">М.А. Ходосов 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/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0"/>
                <w:spacing w:val="20"/>
                <w:sz w:val="20"/>
                <w:szCs w:val="20"/>
                <w:u w:val="none"/>
                <w:lang w:bidi="ar-SA" w:eastAsia="zh-CN" w:val="en-US"/>
              </w:rPr>
              <w:t>В.П. Дуюнов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/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0"/>
                <w:sz w:val="20"/>
                <w:szCs w:val="20"/>
                <w:u w:val="none"/>
                <w:lang w:bidi="ar-SA" w:eastAsia="zh-CN" w:val="en-US"/>
              </w:rPr>
              <w:t>С.М. Тарасова</w:t>
            </w:r>
          </w:p>
        </w:tc>
      </w:tr>
      <w:tr>
        <w:trPr>
          <w:trHeight w:hRule="atLeast" w:val="737"/>
          <w:cantSplit w:val="false"/>
        </w:trPr>
        <w:tc>
          <w:tcPr>
            <w:tcW w:type="dxa" w:w="748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8"/>
              <w:spacing w:after="28" w:before="28"/>
              <w:ind w:hanging="0" w:left="0" w:right="0"/>
              <w:contextualSpacing w:val="false"/>
              <w:jc w:val="both"/>
            </w:pPr>
            <w:r>
              <w:rPr/>
            </w:r>
          </w:p>
        </w:tc>
        <w:tc>
          <w:tcPr>
            <w:tcW w:type="dxa" w:w="240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spacing w:after="0" w:before="0" w:line="100" w:lineRule="atLeast"/>
              <w:contextualSpacing w:val="false"/>
              <w:jc w:val="left"/>
            </w:pPr>
            <w:r>
              <w:rPr>
                <w:rFonts w:cs="Times New Roman" w:eastAsia="Times New Roman"/>
                <w:i w:val="false"/>
                <w:iCs w:val="false"/>
                <w:color w:val="000000"/>
                <w:sz w:val="20"/>
                <w:szCs w:val="20"/>
                <w:u w:val="none"/>
                <w:lang w:bidi="ar-SA" w:eastAsia="zh-CN" w:val="en-US"/>
              </w:rPr>
              <w:t>О.Н. Горлова</w:t>
            </w:r>
          </w:p>
        </w:tc>
      </w:tr>
    </w:tbl>
    <w:p>
      <w:pPr>
        <w:pStyle w:val="style42"/>
        <w:widowControl/>
        <w:jc w:val="both"/>
      </w:pPr>
      <w:r>
        <w:rPr/>
      </w:r>
    </w:p>
    <w:sectPr>
      <w:type w:val="nextPage"/>
      <w:pgSz w:h="16838" w:w="11906"/>
      <w:pgMar w:bottom="851" w:footer="0" w:gutter="0" w:header="0" w:left="1335" w:right="1335" w:top="1012"/>
      <w:pgNumType w:fmt="decimal"/>
      <w:formProt w:val="false"/>
      <w:textDirection w:val="lrTb"/>
      <w:docGrid w:charSpace="0" w:linePitch="24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30"/>
  <w:defaultTabStop w:val="720"/>
</w:setting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 w:val="false"/>
      <w:suppressAutoHyphens w:val="true"/>
      <w:spacing w:after="0" w:before="0" w:line="100" w:lineRule="atLeast"/>
      <w:contextualSpacing w:val="false"/>
      <w:jc w:val="left"/>
    </w:pPr>
    <w:rPr>
      <w:rFonts w:ascii="Times New Roman" w:cs="Times New Roman" w:eastAsia="Times New Roman" w:hAnsi="Times New Roman"/>
      <w:color w:val="00000A"/>
      <w:sz w:val="24"/>
      <w:szCs w:val="24"/>
      <w:lang w:bidi="ar-SA" w:eastAsia="ru-RU" w:val="ru-RU"/>
    </w:rPr>
  </w:style>
  <w:style w:styleId="style15" w:type="character">
    <w:name w:val="Default Paragraph Font"/>
    <w:next w:val="style15"/>
    <w:rPr/>
  </w:style>
  <w:style w:styleId="style16" w:type="character">
    <w:name w:val="Font Style17"/>
    <w:basedOn w:val="style15"/>
    <w:next w:val="style16"/>
    <w:rPr>
      <w:rFonts w:ascii="Times New Roman" w:cs="Times New Roman" w:hAnsi="Times New Roman"/>
      <w:b/>
      <w:bCs/>
      <w:sz w:val="24"/>
      <w:szCs w:val="24"/>
    </w:rPr>
  </w:style>
  <w:style w:styleId="style17" w:type="character">
    <w:name w:val="Font Style18"/>
    <w:basedOn w:val="style15"/>
    <w:next w:val="style17"/>
    <w:rPr>
      <w:rFonts w:ascii="Times New Roman" w:cs="Times New Roman" w:hAnsi="Times New Roman"/>
      <w:b/>
      <w:bCs/>
      <w:sz w:val="18"/>
      <w:szCs w:val="18"/>
    </w:rPr>
  </w:style>
  <w:style w:styleId="style18" w:type="character">
    <w:name w:val="Font Style20"/>
    <w:basedOn w:val="style15"/>
    <w:next w:val="style18"/>
    <w:rPr>
      <w:rFonts w:ascii="Times New Roman" w:cs="Times New Roman" w:hAnsi="Times New Roman"/>
      <w:sz w:val="18"/>
      <w:szCs w:val="18"/>
    </w:rPr>
  </w:style>
  <w:style w:styleId="style19" w:type="character">
    <w:name w:val="Название Знак"/>
    <w:basedOn w:val="style15"/>
    <w:next w:val="style19"/>
    <w:rPr>
      <w:rFonts w:ascii="Times New Roman" w:cs="Times New Roman" w:eastAsia="Times New Roman" w:hAnsi="Times New Roman"/>
      <w:color w:val="000000"/>
      <w:sz w:val="24"/>
      <w:szCs w:val="24"/>
      <w:lang w:eastAsia="ru-RU"/>
    </w:rPr>
  </w:style>
  <w:style w:styleId="style20" w:type="character">
    <w:name w:val="Font Style13"/>
    <w:basedOn w:val="style15"/>
    <w:next w:val="style20"/>
    <w:rPr>
      <w:rFonts w:ascii="Times New Roman" w:cs="Times New Roman" w:hAnsi="Times New Roman"/>
      <w:sz w:val="26"/>
      <w:szCs w:val="26"/>
    </w:rPr>
  </w:style>
  <w:style w:styleId="style21" w:type="character">
    <w:name w:val="Основной текст с отступом Знак"/>
    <w:basedOn w:val="style15"/>
    <w:next w:val="style21"/>
    <w:rPr>
      <w:rFonts w:ascii="Times New Roman" w:cs="Times New Roman" w:eastAsia="Times New Roman" w:hAnsi="Times New Roman"/>
      <w:color w:val="000000"/>
      <w:sz w:val="24"/>
      <w:szCs w:val="24"/>
      <w:lang w:eastAsia="ru-RU"/>
    </w:rPr>
  </w:style>
  <w:style w:styleId="style22" w:type="character">
    <w:name w:val="Основной текст с отступом 2 Знак"/>
    <w:basedOn w:val="style15"/>
    <w:next w:val="style22"/>
    <w:rPr>
      <w:rFonts w:ascii="Times New Roman" w:cs="Times New Roman" w:eastAsia="Times New Roman" w:hAnsi="Times New Roman"/>
      <w:sz w:val="24"/>
      <w:szCs w:val="24"/>
      <w:lang w:eastAsia="ru-RU"/>
    </w:rPr>
  </w:style>
  <w:style w:styleId="style23" w:type="character">
    <w:name w:val="ConsPlusNormal Знак"/>
    <w:next w:val="style23"/>
    <w:rPr>
      <w:rFonts w:ascii="Arial" w:cs="Arial" w:eastAsia="Times New Roman" w:hAnsi="Arial"/>
      <w:sz w:val="20"/>
      <w:szCs w:val="20"/>
      <w:lang w:eastAsia="ru-RU"/>
    </w:rPr>
  </w:style>
  <w:style w:styleId="style24" w:type="character">
    <w:name w:val="Выделение"/>
    <w:next w:val="style24"/>
    <w:rPr>
      <w:i/>
      <w:iCs/>
    </w:rPr>
  </w:style>
  <w:style w:styleId="style25" w:type="character">
    <w:name w:val="rs_err_hl1"/>
    <w:basedOn w:val="style15"/>
    <w:next w:val="style25"/>
    <w:rPr/>
  </w:style>
  <w:style w:styleId="style26" w:type="character">
    <w:name w:val="Интернет-ссылка"/>
    <w:basedOn w:val="style15"/>
    <w:next w:val="style26"/>
    <w:rPr>
      <w:color w:val="0000FF"/>
      <w:u w:val="single"/>
      <w:lang w:bidi="zxx-" w:eastAsia="zxx-" w:val="zxx-"/>
    </w:rPr>
  </w:style>
  <w:style w:styleId="style27" w:type="character">
    <w:name w:val="Без интервала Знак"/>
    <w:next w:val="style27"/>
    <w:rPr>
      <w:rFonts w:ascii="Times New Roman" w:cs="Times New Roman" w:eastAsia="Times New Roman" w:hAnsi="Times New Roman"/>
      <w:sz w:val="28"/>
      <w:szCs w:val="28"/>
      <w:lang w:eastAsia="ru-RU"/>
    </w:rPr>
  </w:style>
  <w:style w:styleId="style28" w:type="character">
    <w:name w:val="Выделение жирным"/>
    <w:basedOn w:val="style15"/>
    <w:next w:val="style28"/>
    <w:rPr>
      <w:b/>
      <w:bCs/>
    </w:rPr>
  </w:style>
  <w:style w:styleId="style29" w:type="character">
    <w:name w:val="Обычный (веб) Знак1"/>
    <w:next w:val="style29"/>
    <w:rPr>
      <w:rFonts w:ascii="Times New Roman" w:cs="Times New Roman" w:eastAsia="Times New Roman" w:hAnsi="Times New Roman"/>
      <w:sz w:val="24"/>
      <w:szCs w:val="24"/>
    </w:rPr>
  </w:style>
  <w:style w:styleId="style30" w:type="character">
    <w:name w:val="CITE"/>
    <w:next w:val="style30"/>
    <w:rPr>
      <w:i/>
    </w:rPr>
  </w:style>
  <w:style w:styleId="style31" w:type="character">
    <w:name w:val="CODE"/>
    <w:next w:val="style31"/>
    <w:rPr>
      <w:rFonts w:ascii="Courier New" w:hAnsi="Courier New"/>
      <w:sz w:val="20"/>
    </w:rPr>
  </w:style>
  <w:style w:styleId="style32" w:type="character">
    <w:name w:val="Keyboard"/>
    <w:next w:val="style32"/>
    <w:rPr>
      <w:rFonts w:ascii="Courier New" w:hAnsi="Courier New"/>
      <w:b/>
      <w:sz w:val="20"/>
    </w:rPr>
  </w:style>
  <w:style w:styleId="style33" w:type="character">
    <w:name w:val="Sample"/>
    <w:next w:val="style33"/>
    <w:rPr>
      <w:rFonts w:ascii="Courier New" w:hAnsi="Courier New"/>
    </w:rPr>
  </w:style>
  <w:style w:styleId="style34" w:type="character">
    <w:name w:val="Typewriter"/>
    <w:next w:val="style34"/>
    <w:rPr>
      <w:rFonts w:ascii="Courier New" w:hAnsi="Courier New"/>
      <w:sz w:val="20"/>
    </w:rPr>
  </w:style>
  <w:style w:styleId="style35" w:type="character">
    <w:name w:val="HTML Markup"/>
    <w:next w:val="style35"/>
    <w:rPr>
      <w:vanish/>
      <w:color w:val="FF0000"/>
    </w:rPr>
  </w:style>
  <w:style w:styleId="style36" w:type="character">
    <w:name w:val="Comment"/>
    <w:next w:val="style36"/>
    <w:rPr>
      <w:vanish/>
    </w:rPr>
  </w:style>
  <w:style w:styleId="style37" w:type="paragraph">
    <w:name w:val="Заголовок"/>
    <w:basedOn w:val="style0"/>
    <w:next w:val="style38"/>
    <w:pPr>
      <w:keepNext/>
      <w:spacing w:after="120" w:before="240"/>
      <w:contextualSpacing w:val="false"/>
    </w:pPr>
    <w:rPr>
      <w:rFonts w:ascii="Liberation Sans" w:cs="Arial" w:eastAsia="Microsoft YaHei" w:hAnsi="Liberation Sans"/>
      <w:sz w:val="28"/>
      <w:szCs w:val="28"/>
    </w:rPr>
  </w:style>
  <w:style w:styleId="style38" w:type="paragraph">
    <w:name w:val="Основной текст"/>
    <w:basedOn w:val="style0"/>
    <w:next w:val="style38"/>
    <w:pPr>
      <w:spacing w:after="140" w:before="0" w:line="276" w:lineRule="auto"/>
      <w:contextualSpacing w:val="false"/>
    </w:pPr>
    <w:rPr/>
  </w:style>
  <w:style w:styleId="style39" w:type="paragraph">
    <w:name w:val="Список"/>
    <w:basedOn w:val="style38"/>
    <w:next w:val="style39"/>
    <w:pPr/>
    <w:rPr>
      <w:rFonts w:cs="Arial"/>
    </w:rPr>
  </w:style>
  <w:style w:styleId="style40" w:type="paragraph">
    <w:name w:val="Название"/>
    <w:basedOn w:val="style0"/>
    <w:next w:val="style40"/>
    <w:pPr>
      <w:suppressLineNumbers/>
      <w:spacing w:after="120" w:before="120"/>
      <w:contextualSpacing w:val="false"/>
    </w:pPr>
    <w:rPr>
      <w:rFonts w:cs="Arial"/>
      <w:i/>
      <w:iCs/>
      <w:sz w:val="24"/>
      <w:szCs w:val="24"/>
    </w:rPr>
  </w:style>
  <w:style w:styleId="style41" w:type="paragraph">
    <w:name w:val="Указатель"/>
    <w:basedOn w:val="style0"/>
    <w:next w:val="style41"/>
    <w:pPr>
      <w:suppressLineNumbers/>
    </w:pPr>
    <w:rPr>
      <w:rFonts w:cs="Arial"/>
    </w:rPr>
  </w:style>
  <w:style w:styleId="style42" w:type="paragraph">
    <w:name w:val="Style4"/>
    <w:basedOn w:val="style0"/>
    <w:next w:val="style42"/>
    <w:pPr/>
    <w:rPr/>
  </w:style>
  <w:style w:styleId="style43" w:type="paragraph">
    <w:name w:val="Style5"/>
    <w:basedOn w:val="style0"/>
    <w:next w:val="style43"/>
    <w:pPr>
      <w:spacing w:line="300" w:lineRule="exact"/>
      <w:jc w:val="center"/>
    </w:pPr>
    <w:rPr/>
  </w:style>
  <w:style w:styleId="style44" w:type="paragraph">
    <w:name w:val="Style6"/>
    <w:basedOn w:val="style0"/>
    <w:next w:val="style44"/>
    <w:pPr/>
    <w:rPr/>
  </w:style>
  <w:style w:styleId="style45" w:type="paragraph">
    <w:name w:val="Style7"/>
    <w:basedOn w:val="style0"/>
    <w:next w:val="style45"/>
    <w:pPr>
      <w:spacing w:line="230" w:lineRule="exact"/>
      <w:jc w:val="center"/>
    </w:pPr>
    <w:rPr/>
  </w:style>
  <w:style w:styleId="style46" w:type="paragraph">
    <w:name w:val="Style8"/>
    <w:basedOn w:val="style0"/>
    <w:next w:val="style46"/>
    <w:pPr>
      <w:spacing w:line="298" w:lineRule="exact"/>
      <w:ind w:firstLine="168" w:left="0" w:right="0"/>
      <w:jc w:val="both"/>
    </w:pPr>
    <w:rPr/>
  </w:style>
  <w:style w:styleId="style47" w:type="paragraph">
    <w:name w:val="Style9"/>
    <w:basedOn w:val="style0"/>
    <w:next w:val="style47"/>
    <w:pPr/>
    <w:rPr/>
  </w:style>
  <w:style w:styleId="style48" w:type="paragraph">
    <w:name w:val="Заглавие"/>
    <w:basedOn w:val="style0"/>
    <w:next w:val="style48"/>
    <w:pPr>
      <w:widowControl/>
      <w:spacing w:after="28" w:before="28"/>
      <w:contextualSpacing w:val="false"/>
    </w:pPr>
    <w:rPr>
      <w:color w:val="000000"/>
    </w:rPr>
  </w:style>
  <w:style w:styleId="style49" w:type="paragraph">
    <w:name w:val="Основной текст с отступом"/>
    <w:basedOn w:val="style0"/>
    <w:next w:val="style49"/>
    <w:pPr>
      <w:widowControl/>
      <w:spacing w:after="28" w:before="28"/>
      <w:contextualSpacing w:val="false"/>
    </w:pPr>
    <w:rPr>
      <w:color w:val="000000"/>
    </w:rPr>
  </w:style>
  <w:style w:styleId="style50" w:type="paragraph">
    <w:name w:val="Body Text Indent 2"/>
    <w:basedOn w:val="style0"/>
    <w:next w:val="style50"/>
    <w:pPr>
      <w:spacing w:after="120" w:before="0" w:line="480" w:lineRule="auto"/>
      <w:ind w:hanging="0" w:left="283" w:right="0"/>
      <w:contextualSpacing w:val="false"/>
    </w:pPr>
    <w:rPr/>
  </w:style>
  <w:style w:styleId="style51" w:type="paragraph">
    <w:name w:val="ConsPlusNormal"/>
    <w:next w:val="style51"/>
    <w:pPr>
      <w:widowControl w:val="false"/>
      <w:suppressAutoHyphens w:val="true"/>
      <w:spacing w:after="0" w:before="0" w:line="100" w:lineRule="atLeast"/>
      <w:ind w:firstLine="720" w:left="0" w:right="0"/>
      <w:contextualSpacing w:val="false"/>
      <w:jc w:val="left"/>
    </w:pPr>
    <w:rPr>
      <w:rFonts w:ascii="Arial" w:cs="Arial" w:eastAsia="Times New Roman" w:hAnsi="Arial"/>
      <w:color w:val="00000A"/>
      <w:sz w:val="20"/>
      <w:szCs w:val="20"/>
      <w:lang w:bidi="ar-SA" w:eastAsia="ru-RU" w:val="ru-RU"/>
    </w:rPr>
  </w:style>
  <w:style w:styleId="style52" w:type="paragraph">
    <w:name w:val="No Spacing"/>
    <w:next w:val="style52"/>
    <w:pPr>
      <w:widowControl/>
      <w:suppressAutoHyphens w:val="true"/>
      <w:spacing w:after="0" w:before="0" w:line="100" w:lineRule="atLeast"/>
      <w:ind w:firstLine="567" w:left="0" w:right="0"/>
      <w:contextualSpacing w:val="false"/>
      <w:jc w:val="both"/>
    </w:pPr>
    <w:rPr>
      <w:rFonts w:ascii="Times New Roman" w:cs="Times New Roman" w:eastAsia="Times New Roman" w:hAnsi="Times New Roman"/>
      <w:color w:val="00000A"/>
      <w:sz w:val="28"/>
      <w:szCs w:val="28"/>
      <w:lang w:bidi="ar-SA" w:eastAsia="ru-RU" w:val="ru-RU"/>
    </w:rPr>
  </w:style>
  <w:style w:styleId="style53" w:type="paragraph">
    <w:name w:val="Обычный2"/>
    <w:next w:val="style53"/>
    <w:pPr>
      <w:widowControl/>
      <w:suppressAutoHyphens w:val="true"/>
      <w:spacing w:after="0" w:before="0" w:line="100" w:lineRule="atLeast"/>
      <w:contextualSpacing w:val="false"/>
      <w:jc w:val="left"/>
    </w:pPr>
    <w:rPr>
      <w:rFonts w:ascii="Times New Roman" w:cs="Times New Roman" w:eastAsia="Times New Roman" w:hAnsi="Times New Roman"/>
      <w:color w:val="00000A"/>
      <w:sz w:val="20"/>
      <w:szCs w:val="20"/>
      <w:lang w:bidi="ar-SA" w:eastAsia="ru-RU" w:val="ru-RU"/>
    </w:rPr>
  </w:style>
  <w:style w:styleId="style54" w:type="paragraph">
    <w:name w:val="Пункт"/>
    <w:basedOn w:val="style0"/>
    <w:next w:val="style54"/>
    <w:pPr>
      <w:widowControl/>
      <w:tabs>
        <w:tab w:leader="none" w:pos="9000" w:val="left"/>
      </w:tabs>
      <w:ind w:hanging="504" w:left="1404" w:right="0"/>
      <w:jc w:val="both"/>
    </w:pPr>
    <w:rPr/>
  </w:style>
  <w:style w:styleId="style55" w:type="paragraph">
    <w:name w:val="Normal (Web)"/>
    <w:basedOn w:val="style0"/>
    <w:next w:val="style55"/>
    <w:pPr>
      <w:widowControl/>
      <w:spacing w:after="119" w:before="28"/>
      <w:contextualSpacing w:val="false"/>
    </w:pPr>
    <w:rPr/>
  </w:style>
  <w:style w:styleId="style56" w:type="paragraph">
    <w:name w:val="Содержимое таблицы"/>
    <w:basedOn w:val="style0"/>
    <w:next w:val="style56"/>
    <w:pPr>
      <w:suppressLineNumbers/>
      <w:suppressAutoHyphens w:val="true"/>
    </w:pPr>
    <w:rPr>
      <w:rFonts w:cs="Lohit Hindi" w:eastAsia="Droid Sans Fallback"/>
      <w:sz w:val="28"/>
      <w:lang w:bidi="hi-IN" w:eastAsia="zh-CN"/>
    </w:rPr>
  </w:style>
  <w:style w:styleId="style57" w:type="paragraph">
    <w:name w:val="Обычный"/>
    <w:next w:val="style57"/>
    <w:pPr>
      <w:widowControl/>
      <w:suppressAutoHyphens w:val="true"/>
      <w:spacing w:after="100" w:before="100" w:line="276" w:lineRule="auto"/>
      <w:contextualSpacing w:val="false"/>
      <w:jc w:val="left"/>
    </w:pPr>
    <w:rPr>
      <w:rFonts w:ascii="Times New Roman" w:cs="Courier New" w:eastAsia="Arial" w:hAnsi="Times New Roman"/>
      <w:color w:val="00000A"/>
      <w:sz w:val="24"/>
      <w:szCs w:val="24"/>
      <w:lang w:bidi="ar-SA" w:eastAsia="en-US" w:val="ru-RU"/>
    </w:rPr>
  </w:style>
  <w:style w:styleId="style58" w:type="paragraph">
    <w:name w:val="Definition Term"/>
    <w:basedOn w:val="style57"/>
    <w:next w:val="style58"/>
    <w:pPr/>
    <w:rPr/>
  </w:style>
  <w:style w:styleId="style59" w:type="paragraph">
    <w:name w:val="Definition List"/>
    <w:basedOn w:val="style57"/>
    <w:next w:val="style59"/>
    <w:pPr>
      <w:ind w:hanging="0" w:left="360" w:right="0"/>
    </w:pPr>
    <w:rPr/>
  </w:style>
  <w:style w:styleId="style60" w:type="paragraph">
    <w:name w:val="H1"/>
    <w:basedOn w:val="style57"/>
    <w:next w:val="style60"/>
    <w:pPr>
      <w:keepNext/>
      <w:spacing w:after="100" w:before="100"/>
      <w:contextualSpacing w:val="false"/>
    </w:pPr>
    <w:rPr>
      <w:b/>
      <w:sz w:val="48"/>
    </w:rPr>
  </w:style>
  <w:style w:styleId="style61" w:type="paragraph">
    <w:name w:val="H2"/>
    <w:basedOn w:val="style57"/>
    <w:next w:val="style61"/>
    <w:pPr>
      <w:keepNext/>
      <w:spacing w:after="100" w:before="100"/>
      <w:contextualSpacing w:val="false"/>
    </w:pPr>
    <w:rPr>
      <w:b/>
      <w:sz w:val="36"/>
    </w:rPr>
  </w:style>
  <w:style w:styleId="style62" w:type="paragraph">
    <w:name w:val="H3"/>
    <w:basedOn w:val="style57"/>
    <w:next w:val="style62"/>
    <w:pPr>
      <w:keepNext/>
      <w:spacing w:after="100" w:before="100"/>
      <w:contextualSpacing w:val="false"/>
    </w:pPr>
    <w:rPr>
      <w:b/>
      <w:sz w:val="28"/>
    </w:rPr>
  </w:style>
  <w:style w:styleId="style63" w:type="paragraph">
    <w:name w:val="H4"/>
    <w:basedOn w:val="style57"/>
    <w:next w:val="style63"/>
    <w:pPr>
      <w:keepNext/>
      <w:spacing w:after="100" w:before="100"/>
      <w:contextualSpacing w:val="false"/>
    </w:pPr>
    <w:rPr>
      <w:b/>
      <w:sz w:val="24"/>
    </w:rPr>
  </w:style>
  <w:style w:styleId="style64" w:type="paragraph">
    <w:name w:val="H5"/>
    <w:basedOn w:val="style57"/>
    <w:next w:val="style64"/>
    <w:pPr>
      <w:keepNext/>
      <w:spacing w:after="100" w:before="100"/>
      <w:contextualSpacing w:val="false"/>
    </w:pPr>
    <w:rPr>
      <w:b/>
      <w:sz w:val="20"/>
    </w:rPr>
  </w:style>
  <w:style w:styleId="style65" w:type="paragraph">
    <w:name w:val="H6"/>
    <w:basedOn w:val="style57"/>
    <w:next w:val="style65"/>
    <w:pPr>
      <w:keepNext/>
      <w:spacing w:after="100" w:before="100"/>
      <w:contextualSpacing w:val="false"/>
    </w:pPr>
    <w:rPr>
      <w:b/>
      <w:sz w:val="16"/>
    </w:rPr>
  </w:style>
  <w:style w:styleId="style66" w:type="paragraph">
    <w:name w:val="Address"/>
    <w:basedOn w:val="style57"/>
    <w:next w:val="style66"/>
    <w:pPr/>
    <w:rPr>
      <w:i/>
    </w:rPr>
  </w:style>
  <w:style w:styleId="style67" w:type="paragraph">
    <w:name w:val="Blockquote"/>
    <w:basedOn w:val="style57"/>
    <w:next w:val="style67"/>
    <w:pPr>
      <w:spacing w:after="100" w:before="100"/>
      <w:ind w:hanging="0" w:left="360" w:right="360"/>
      <w:contextualSpacing w:val="false"/>
    </w:pPr>
    <w:rPr/>
  </w:style>
  <w:style w:styleId="style68" w:type="paragraph">
    <w:name w:val="Preformatted"/>
    <w:basedOn w:val="style57"/>
    <w:next w:val="style68"/>
    <w:pPr>
      <w:tabs>
        <w:tab w:leader="none" w:pos="0" w:val="left"/>
        <w:tab w:leader="none" w:pos="959" w:val="left"/>
        <w:tab w:leader="none" w:pos="1918" w:val="left"/>
        <w:tab w:leader="none" w:pos="2877" w:val="left"/>
        <w:tab w:leader="none" w:pos="3836" w:val="left"/>
        <w:tab w:leader="none" w:pos="4795" w:val="left"/>
        <w:tab w:leader="none" w:pos="5754" w:val="left"/>
        <w:tab w:leader="none" w:pos="6713" w:val="left"/>
        <w:tab w:leader="none" w:pos="7672" w:val="left"/>
        <w:tab w:leader="none" w:pos="8631" w:val="left"/>
        <w:tab w:leader="none" w:pos="9590" w:val="left"/>
      </w:tabs>
      <w:spacing w:after="0" w:before="0"/>
      <w:contextualSpacing w:val="false"/>
    </w:pPr>
    <w:rPr>
      <w:rFonts w:ascii="Courier New" w:hAnsi="Courier New"/>
      <w:sz w:val="20"/>
    </w:rPr>
  </w:style>
  <w:style w:styleId="style69" w:type="paragraph">
    <w:name w:val="z-Bottom of Form"/>
    <w:next w:val="style69"/>
    <w:pPr>
      <w:widowControl/>
      <w:pBdr>
        <w:top w:color="000001" w:space="0" w:sz="2" w:val="double"/>
        <w:left w:val="none"/>
        <w:bottom w:val="none"/>
        <w:insideH w:val="none"/>
        <w:right w:val="none"/>
        <w:insideV w:val="none"/>
      </w:pBdr>
      <w:suppressAutoHyphens w:val="true"/>
      <w:spacing w:after="200" w:before="0" w:line="276" w:lineRule="auto"/>
      <w:contextualSpacing w:val="false"/>
      <w:jc w:val="center"/>
    </w:pPr>
    <w:rPr>
      <w:rFonts w:ascii="Arial" w:cs="Courier New" w:eastAsia="Arial" w:hAnsi="Arial"/>
      <w:vanish/>
      <w:color w:val="00000A"/>
      <w:sz w:val="16"/>
      <w:szCs w:val="24"/>
      <w:lang w:bidi="ar-SA" w:eastAsia="en-US" w:val="ru-RU"/>
    </w:rPr>
  </w:style>
  <w:style w:styleId="style70" w:type="paragraph">
    <w:name w:val="z-Top of Form"/>
    <w:next w:val="style70"/>
    <w:pPr>
      <w:widowControl/>
      <w:pBdr>
        <w:top w:val="none"/>
        <w:left w:val="none"/>
        <w:bottom w:color="000001" w:space="0" w:sz="2" w:val="double"/>
        <w:insideH w:color="000001" w:space="0" w:sz="2" w:val="double"/>
        <w:right w:val="none"/>
        <w:insideV w:val="none"/>
      </w:pBdr>
      <w:suppressAutoHyphens w:val="true"/>
      <w:spacing w:after="200" w:before="0" w:line="276" w:lineRule="auto"/>
      <w:contextualSpacing w:val="false"/>
      <w:jc w:val="center"/>
    </w:pPr>
    <w:rPr>
      <w:rFonts w:ascii="Arial" w:cs="Courier New" w:eastAsia="Arial" w:hAnsi="Arial"/>
      <w:vanish/>
      <w:color w:val="00000A"/>
      <w:sz w:val="16"/>
      <w:szCs w:val="24"/>
      <w:lang w:bidi="ar-SA" w:eastAsia="en-US" w:val="ru-RU"/>
    </w:rPr>
  </w:style>
  <w:style w:styleId="style71" w:type="paragraph">
    <w:name w:val="Заголовок таблицы"/>
    <w:basedOn w:val="style56"/>
    <w:next w:val="style71"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1391</TotalTime>
  <Application>LibreOffice/6.4.3.2$Windows_x86 LibreOffice_project/747b5d0ebf89f41c860ec2a39efd7cb15b54f2d8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2014-02-17T12:21:00.00Z</dcterms:created>
  <dc:creator>ZAK16</dc:creator>
  <dc:language>ru</dc:language>
  <cp:lastPrinted>2019-10-24T14:50:00.00Z</cp:lastPrinted>
  <dcterms:modified xsi:type="dcterms:W3CDTF">2020-06-10T11:03:02.00Z</dcterms:modified>
  <cp:revision>330</cp:revision>
</cp:coreProperties>
</file>