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03.5-3/3124/569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Областным бюджетным  учреждением здравоохранения «Курская городская детская поликлиника № 5» на поставку насоса циркуляционного для систем отопления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-09-05/21371 )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0"/>
          <w:szCs w:val="20"/>
          <w:lang w:bidi="ar-SA" w:eastAsia="ru-RU" w:val="ru-RU"/>
        </w:rPr>
        <w:t>202462904036546320100101220012825244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sz w:val="16"/>
          <w:szCs w:val="16"/>
        </w:rPr>
        <w:t>г. Курск, ул. Красная площадь,6                                                                                                                                «</w:t>
      </w:r>
      <w:r>
        <w:rPr>
          <w:sz w:val="16"/>
          <w:szCs w:val="16"/>
        </w:rPr>
        <w:t>25</w:t>
      </w:r>
      <w:r>
        <w:rPr>
          <w:sz w:val="16"/>
          <w:szCs w:val="16"/>
        </w:rPr>
        <w:t xml:space="preserve">» </w:t>
      </w:r>
      <w:r>
        <w:rPr>
          <w:rFonts w:cs="Times New Roman" w:eastAsia="Times New Roman"/>
          <w:sz w:val="16"/>
          <w:szCs w:val="16"/>
          <w:lang w:eastAsia="ru-RU"/>
        </w:rPr>
        <w:t>ноября</w:t>
      </w:r>
      <w:r>
        <w:rPr>
          <w:sz w:val="16"/>
          <w:szCs w:val="16"/>
        </w:rPr>
        <w:t xml:space="preserve"> 2020 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Баранова Наталья Сергеевна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главного врача по экономическим вопросам  ,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Кретова Светлана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Экономист , член комиссии   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Капырина Ольга Анатольевна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Главная медсестра  , член комиссии 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Жиров Олег Викторович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АХО  ,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Башкатова Маргарита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Юрисконсульт ,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 xml:space="preserve"> </w:t>
      </w:r>
      <w:r>
        <w:rPr>
          <w:rFonts w:cs="Times New Roman" w:eastAsia="Times New Roman"/>
          <w:color w:val="00000A"/>
          <w:sz w:val="20"/>
          <w:szCs w:val="20"/>
          <w:lang w:bidi="ar-SA" w:eastAsia="ru-RU" w:val="en-US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  <w:sz w:val="20"/>
          <w:szCs w:val="2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Поставка насоса циркуляционного для систем отопления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style0"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style0"/>
        <w:suppressLineNumbers/>
        <w:suppressAutoHyphens w:val="true"/>
        <w:jc w:val="left"/>
      </w:pPr>
      <w:r>
        <w:rPr>
          <w:b/>
          <w:bCs w:val="false"/>
          <w:color w:val="000000"/>
          <w:sz w:val="20"/>
          <w:szCs w:val="20"/>
          <w:lang w:bidi="ar-SA" w:eastAsia="ru-RU" w:val="ru-RU"/>
        </w:rPr>
        <w:t xml:space="preserve">              </w:t>
      </w:r>
      <w:r>
        <w:rPr>
          <w:b/>
          <w:bCs w:val="false"/>
          <w:color w:val="000000"/>
          <w:sz w:val="20"/>
          <w:szCs w:val="20"/>
          <w:lang w:bidi="ar-SA" w:eastAsia="ru-RU" w:val="ru-RU"/>
        </w:rPr>
        <w:t>74 849,83 (семьдесят четыре тысячи восемьсот сорок девять руб 83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0744200000220003330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tbl>
      <w:tblPr>
        <w:jc w:val="left"/>
        <w:tblInd w:type="dxa" w:w="50"/>
        <w:tblBorders>
          <w:top w:color="000001" w:space="0" w:sz="2" w:val="single"/>
          <w:left w:color="000001" w:space="0" w:sz="2" w:val="single"/>
          <w:bottom w:color="000001" w:space="0" w:sz="2" w:val="single"/>
          <w:insideH w:color="000001" w:space="0" w:sz="2" w:val="single"/>
          <w:right w:val="none"/>
          <w:insideV w:val="none"/>
        </w:tblBorders>
        <w:tblCellMar>
          <w:top w:type="dxa" w:w="55"/>
          <w:left w:type="dxa" w:w="48"/>
          <w:bottom w:type="dxa" w:w="55"/>
          <w:right w:type="dxa" w:w="55"/>
        </w:tblCellMar>
      </w:tblPr>
      <w:tblGrid>
        <w:gridCol w:w="1702"/>
        <w:gridCol w:w="2916"/>
        <w:gridCol w:w="2924"/>
        <w:gridCol w:w="1928"/>
      </w:tblGrid>
      <w:tr>
        <w:trPr>
          <w:trHeight w:hRule="atLeast" w:val="921"/>
          <w:cantSplit w:val="false"/>
        </w:trPr>
        <w:tc>
          <w:tcPr>
            <w:tcW w:type="dxa" w:w="1702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9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2924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92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48"/>
            </w:tcMar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cantSplit w:val="false"/>
        </w:trPr>
        <w:tc>
          <w:tcPr>
            <w:tcW w:type="dxa" w:w="1702"/>
            <w:tcBorders>
              <w:top w:val="non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</w:t>
            </w:r>
          </w:p>
        </w:tc>
        <w:tc>
          <w:tcPr>
            <w:tcW w:type="dxa" w:w="2916"/>
            <w:tcBorders>
              <w:top w:val="non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EA-64207</w:t>
            </w:r>
          </w:p>
        </w:tc>
        <w:tc>
          <w:tcPr>
            <w:tcW w:type="dxa" w:w="2924"/>
            <w:tcBorders>
              <w:top w:val="non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0"/>
              <w:spacing w:after="225" w:before="0"/>
              <w:contextualSpacing w:val="false"/>
              <w:jc w:val="center"/>
            </w:pPr>
            <w:r>
              <w:rPr>
                <w:sz w:val="20"/>
                <w:szCs w:val="20"/>
              </w:rPr>
              <w:t xml:space="preserve">Ревенко Артем Викторович </w:t>
            </w:r>
          </w:p>
        </w:tc>
        <w:tc>
          <w:tcPr>
            <w:tcW w:type="dxa" w:w="1928"/>
            <w:tcBorders>
              <w:top w:val="non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48"/>
            </w:tcMar>
          </w:tcPr>
          <w:p>
            <w:pPr>
              <w:pStyle w:val="style0"/>
              <w:spacing w:after="225" w:before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74 075.75</w:t>
            </w:r>
          </w:p>
        </w:tc>
      </w:tr>
      <w:tr>
        <w:trPr>
          <w:cantSplit w:val="false"/>
        </w:trPr>
        <w:tc>
          <w:tcPr>
            <w:tcW w:type="dxa" w:w="1702"/>
            <w:tcBorders>
              <w:top w:val="non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</w:t>
            </w:r>
          </w:p>
        </w:tc>
        <w:tc>
          <w:tcPr>
            <w:tcW w:type="dxa" w:w="2916"/>
            <w:tcBorders>
              <w:top w:val="non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EA-63589</w:t>
            </w:r>
          </w:p>
        </w:tc>
        <w:tc>
          <w:tcPr>
            <w:tcW w:type="dxa" w:w="2924"/>
            <w:tcBorders>
              <w:top w:val="non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48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  <w:t xml:space="preserve">Перетокин Аркадий Георгиевич </w:t>
            </w:r>
          </w:p>
        </w:tc>
        <w:tc>
          <w:tcPr>
            <w:tcW w:type="dxa" w:w="1928"/>
            <w:tcBorders>
              <w:top w:val="non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48"/>
            </w:tcMar>
          </w:tcPr>
          <w:p>
            <w:pPr>
              <w:pStyle w:val="style0"/>
              <w:spacing w:after="225" w:before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74 450.00</w:t>
            </w:r>
          </w:p>
        </w:tc>
      </w:tr>
    </w:tbl>
    <w:p>
      <w:pPr>
        <w:pStyle w:val="style42"/>
        <w:widowControl/>
        <w:jc w:val="both"/>
      </w:pPr>
      <w:r>
        <w:rPr/>
      </w:r>
    </w:p>
    <w:tbl>
      <w:tblPr>
        <w:jc w:val="left"/>
        <w:tblInd w:type="dxa" w:w="-252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53"/>
          <w:bottom w:type="dxa" w:w="0"/>
          <w:right w:type="dxa" w:w="108"/>
        </w:tblCellMar>
      </w:tblPr>
      <w:tblGrid>
        <w:gridCol w:w="1725"/>
        <w:gridCol w:w="8647"/>
      </w:tblGrid>
      <w:tr>
        <w:trPr>
          <w:cantSplit w:val="false"/>
        </w:trPr>
        <w:tc>
          <w:tcPr>
            <w:tcW w:type="dxa" w:w="172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53"/>
            </w:tcMar>
          </w:tcPr>
          <w:p>
            <w:pPr>
              <w:pStyle w:val="style42"/>
              <w:widowControl/>
              <w:spacing w:line="317" w:lineRule="exact"/>
              <w:ind w:hanging="0" w:left="0" w:right="0"/>
              <w:jc w:val="center"/>
            </w:pPr>
            <w:r>
              <w:rPr>
                <w:rStyle w:val="style20"/>
                <w:sz w:val="20"/>
                <w:szCs w:val="20"/>
              </w:rPr>
              <w:t xml:space="preserve">  </w:t>
            </w:r>
            <w:r>
              <w:rPr>
                <w:rStyle w:val="style20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type="dxa" w:w="864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53"/>
            </w:tcMar>
          </w:tcPr>
          <w:p>
            <w:pPr>
              <w:pStyle w:val="style42"/>
              <w:widowControl/>
              <w:spacing w:line="317" w:lineRule="exact"/>
              <w:ind w:hanging="0" w:left="0" w:right="0"/>
              <w:jc w:val="center"/>
            </w:pPr>
            <w:r>
              <w:rPr>
                <w:rFonts w:cs="Calibri" w:eastAsia="Calibri"/>
                <w:b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style26"/>
                  <w:rStyle w:val="style26"/>
                  <w:rFonts w:cs="Calibri" w:eastAsia="Calibri"/>
                  <w:b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cs="Calibri" w:eastAsia="Calibri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cantSplit w:val="false"/>
        </w:trPr>
        <w:tc>
          <w:tcPr>
            <w:tcW w:type="dxa" w:w="172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53"/>
            </w:tcMar>
          </w:tcPr>
          <w:p>
            <w:pPr>
              <w:pStyle w:val="style42"/>
              <w:widowControl/>
              <w:spacing w:line="317" w:lineRule="exact"/>
              <w:ind w:hanging="0" w:left="0" w:right="0"/>
              <w:jc w:val="center"/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EA-64207</w:t>
            </w:r>
          </w:p>
        </w:tc>
        <w:tc>
          <w:tcPr>
            <w:tcW w:type="dxa" w:w="864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53"/>
            </w:tcMar>
          </w:tcPr>
          <w:p>
            <w:pPr>
              <w:pStyle w:val="style0"/>
              <w:jc w:val="center"/>
            </w:pPr>
            <w:r>
              <w:rPr>
                <w:rStyle w:val="style20"/>
                <w:sz w:val="20"/>
                <w:szCs w:val="20"/>
              </w:rPr>
              <w:t xml:space="preserve">  </w:t>
            </w:r>
            <w:r>
              <w:rPr>
                <w:rStyle w:val="style20"/>
                <w:sz w:val="20"/>
                <w:szCs w:val="20"/>
              </w:rPr>
              <w:t>содержит</w:t>
            </w:r>
          </w:p>
        </w:tc>
      </w:tr>
      <w:tr>
        <w:trPr>
          <w:cantSplit w:val="false"/>
        </w:trPr>
        <w:tc>
          <w:tcPr>
            <w:tcW w:type="dxa" w:w="172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53"/>
            </w:tcMar>
          </w:tcPr>
          <w:p>
            <w:pPr>
              <w:pStyle w:val="style42"/>
              <w:widowControl/>
              <w:spacing w:line="317" w:lineRule="exact"/>
              <w:ind w:hanging="0" w:left="0" w:right="0"/>
              <w:jc w:val="center"/>
            </w:pPr>
            <w:r>
              <w:rPr>
                <w:sz w:val="20"/>
                <w:szCs w:val="20"/>
              </w:rPr>
              <w:t xml:space="preserve">№ </w:t>
            </w:r>
            <w:bookmarkStart w:id="0" w:name="__DdeLink__626_775322999"/>
            <w:bookmarkEnd w:id="0"/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EA-63589</w:t>
            </w:r>
          </w:p>
        </w:tc>
        <w:tc>
          <w:tcPr>
            <w:tcW w:type="dxa" w:w="864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53"/>
            </w:tcMar>
          </w:tcPr>
          <w:p>
            <w:pPr>
              <w:pStyle w:val="style0"/>
              <w:jc w:val="center"/>
            </w:pPr>
            <w:r>
              <w:rPr>
                <w:rStyle w:val="style20"/>
                <w:sz w:val="20"/>
                <w:szCs w:val="20"/>
              </w:rPr>
              <w:t xml:space="preserve">  </w:t>
            </w:r>
            <w:r>
              <w:rPr>
                <w:rStyle w:val="style20"/>
                <w:sz w:val="20"/>
                <w:szCs w:val="20"/>
              </w:rPr>
              <w:t>содержит</w:t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21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68"/>
          <w:bottom w:type="dxa" w:w="0"/>
          <w:right w:type="dxa" w:w="108"/>
        </w:tblCellMar>
      </w:tblPr>
      <w:tblGrid>
        <w:gridCol w:w="2390"/>
        <w:gridCol w:w="3790"/>
        <w:gridCol w:w="4169"/>
      </w:tblGrid>
      <w:tr>
        <w:trPr>
          <w:trHeight w:hRule="atLeast" w:val="397"/>
          <w:cantSplit w:val="false"/>
        </w:trPr>
        <w:tc>
          <w:tcPr>
            <w:tcW w:type="dxa" w:w="23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20"/>
                <w:szCs w:val="20"/>
                <w:u w:val="none"/>
              </w:rPr>
              <w:t>Члены комиссии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EA-64207</w:t>
            </w:r>
          </w:p>
          <w:p>
            <w:pPr>
              <w:pStyle w:val="style0"/>
              <w:spacing w:after="225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Ревенко Артем Викторович </w:t>
            </w:r>
          </w:p>
        </w:tc>
        <w:tc>
          <w:tcPr>
            <w:tcW w:type="dxa" w:w="41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EA-63589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</w:rPr>
              <w:t>Перетокин Аркадий Георгиевич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А.С. Костина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 xml:space="preserve">М.А. Ходосов 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Н.С. Баранова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С.Н. Кретова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О.А. Капырина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О.В. Жиров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М.Н. Башкатова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9"/>
        <w:gridCol w:w="2401"/>
      </w:tblGrid>
      <w:tr>
        <w:trPr>
          <w:trHeight w:hRule="atLeast" w:val="7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Секретарь</w:t>
            </w: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 xml:space="preserve"> аукционной комиссии:</w:t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Н.С. Баранова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С.Н. Кретова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О.А. Капырина</w:t>
            </w:r>
          </w:p>
        </w:tc>
      </w:tr>
      <w:tr>
        <w:trPr>
          <w:trHeight w:hRule="atLeast" w:val="637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О.В. Жиров</w:t>
            </w:r>
          </w:p>
        </w:tc>
      </w:tr>
      <w:tr>
        <w:trPr>
          <w:trHeight w:hRule="atLeast" w:val="650"/>
          <w:cantSplit w:val="false"/>
        </w:trPr>
        <w:tc>
          <w:tcPr>
            <w:tcW w:type="dxa" w:w="747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b w:val="false"/>
                <w:bCs w:val="false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shd w:fill="FFFFFF" w:val="clear"/>
                <w:lang w:bidi="ar-SA" w:eastAsia="ru-RU" w:val="ru-RU"/>
              </w:rPr>
              <w:t>М.Н. Башкатова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1461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