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eastAsia="Times New Roman" w:ascii="Times New Roman" w:hAnsi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1"/>
          <w:szCs w:val="21"/>
        </w:rPr>
        <w:t>03.2-4/466</w:t>
      </w:r>
      <w:r>
        <w:rPr>
          <w:rFonts w:eastAsia="Times New Roman" w:ascii="Times New Roman" w:hAnsi="Times New Roman"/>
          <w:b/>
          <w:bCs/>
          <w:sz w:val="21"/>
          <w:szCs w:val="21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интерактивного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"ОБЛАСТНОЙ ЦЕНТР ТУРИЗМА"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интерактивного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202463200996846320100100090012620244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634 550,00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"МАН" / 6321393851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399 766,50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"ВИНЧИ ИНТЕРАКТИВ" / 5903137580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402 939,24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"МАН" / 6321393851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399 766,50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"МАН" / 6321393851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399 766,50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"МАН" / 6321393851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399 766,50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"МАН" / 6321393851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399 766,50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"МАН" / 6321393851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399 766,50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"ВИНЧИ ИНТЕРАКТИВ" / 5903137580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402 939,24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"ВИНЧИ ИНТЕРАКТИВ" / 5903137580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402 939,24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"ВИНЧИ ИНТЕРАКТИВ" / 5903137580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402 939,24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"ВИНЧИ ИНТЕРАКТИВ" / 5903137580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402 939,24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"ВИНЧИ ИНТЕРАКТИВ" / 5903137580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402 939,24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"МАН", предложивший цену контракта 399 766,50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Копылкова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Криволапов Максим Константинович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Колесова Наталья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3</Pages>
  <Words>572</Words>
  <Characters>4346</Characters>
  <CharactersWithSpaces>4795</CharactersWithSpaces>
  <Paragraphs>128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2020-11-25T14:22:38Z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