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/>
          <w:b/>
          <w:bCs/>
          <w:sz w:val="20"/>
          <w:szCs w:val="20"/>
        </w:rPr>
        <w:t>№ 03.4-4/1773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хлебобулочных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0744200000220003652)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01</w:t>
      </w:r>
      <w:r>
        <w:rPr>
          <w:rFonts w:eastAsia="Times New Roman"/>
          <w:sz w:val="20"/>
          <w:szCs w:val="20"/>
          <w:lang w:val="en-US"/>
        </w:rPr>
        <w:t>.1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2.</w:t>
      </w:r>
      <w:r>
        <w:rPr>
          <w:rFonts w:eastAsia="Times New Roman"/>
          <w:sz w:val="20"/>
          <w:szCs w:val="20"/>
          <w:lang w:val="en-US"/>
        </w:rPr>
        <w:t xml:space="preserve">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"КОМПЛЕКСНЫЙ ЦЕНТР СОЦИАЛЬНОГО ОБСЛУЖИВАНИЯ НАСЕЛЕНИЯ КАСТОРЕНСКОГО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хлебобулочных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202460800360546080100100290010000244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236 854,02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7"/>
        <w:gridCol w:w="1922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EA-64896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Баранов Александр Васильевич.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488</Words>
  <Characters>3657</Characters>
  <CharactersWithSpaces>4075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2020-12-01T09:14:27Z</dcterms:modified>
  <cp:revision>107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