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>ПРОТОКОЛ</w:t>
      </w:r>
      <w:r>
        <w:rPr>
          <w:rStyle w:val="FontStyle17"/>
          <w:sz w:val="24"/>
          <w:szCs w:val="24"/>
        </w:rPr>
        <w:t xml:space="preserve"> № </w:t>
      </w:r>
      <w:r>
        <w:rPr>
          <w:rStyle w:val="FontStyle17"/>
          <w:rFonts w:eastAsia="Times New Roman" w:cs="Times New Roman"/>
          <w:b/>
          <w:bCs/>
          <w:sz w:val="24"/>
          <w:szCs w:val="24"/>
          <w:lang w:val="en-US" w:eastAsia="ru-RU"/>
        </w:rPr>
        <w:t>0</w:t>
      </w:r>
      <w:r>
        <w:rPr>
          <w:rStyle w:val="FontStyle17"/>
          <w:rFonts w:eastAsia="Times New Roman"/>
          <w:sz w:val="24"/>
          <w:szCs w:val="24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4"/>
          <w:szCs w:val="24"/>
          <w:lang w:val="en-US" w:eastAsia="ru-RU"/>
        </w:rPr>
        <w:t>3/</w:t>
      </w:r>
      <w:r>
        <w:rPr>
          <w:rStyle w:val="FontStyle17"/>
          <w:rFonts w:eastAsia="Times New Roman" w:cs="Times New Roman"/>
          <w:b/>
          <w:bCs/>
          <w:i w:val="false"/>
          <w:iCs w:val="false"/>
          <w:caps/>
          <w:color w:val="000000"/>
          <w:kern w:val="0"/>
          <w:sz w:val="24"/>
          <w:szCs w:val="24"/>
          <w:shd w:fill="auto" w:val="clear"/>
          <w:lang w:val="ru-RU" w:eastAsia="ru-RU" w:bidi="ar-SA"/>
        </w:rPr>
        <w:t>09-05/21799</w:t>
      </w:r>
      <w:r>
        <w:rPr>
          <w:rStyle w:val="FontStyle17"/>
          <w:rFonts w:eastAsia="Times New Roman"/>
          <w:i w:val="false"/>
          <w:iCs w:val="false"/>
          <w:sz w:val="24"/>
          <w:szCs w:val="24"/>
          <w:lang w:val="en-US" w:eastAsia="ru-RU"/>
        </w:rPr>
        <w:t>/</w:t>
      </w:r>
      <w:r>
        <w:rPr>
          <w:rStyle w:val="FontStyle17"/>
          <w:rFonts w:eastAsia="Times New Roman"/>
          <w:i w:val="false"/>
          <w:iCs w:val="false"/>
          <w:sz w:val="24"/>
          <w:szCs w:val="24"/>
          <w:shd w:fill="auto" w:val="clear"/>
          <w:lang w:val="en-US" w:eastAsia="ru-RU"/>
        </w:rPr>
        <w:t>624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lang w:val="ru-RU" w:eastAsia="zh-CN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Областным  бюджетным  учреждением здравоохранения «Курская городская поликлиника № 7» комитета здравоохранения Курской области</w:t>
      </w: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 xml:space="preserve"> ул. Заводская, д.25, на выполнение работ по техническому обслуживанию и текущему ремонту лифтового оборудования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</w:t>
      </w: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 </w:t>
      </w:r>
      <w:r>
        <w:rPr>
          <w:rStyle w:val="FontStyle17"/>
          <w:rFonts w:eastAsia="Times New Roman"/>
          <w:color w:val="auto"/>
          <w:kern w:val="0"/>
          <w:sz w:val="26"/>
          <w:szCs w:val="26"/>
          <w:lang w:val="ru-RU" w:eastAsia="zh-CN" w:bidi="ar-SA"/>
        </w:rPr>
        <w:t xml:space="preserve">  </w:t>
      </w:r>
      <w:r>
        <w:rPr>
          <w:rStyle w:val="FontStyle17"/>
          <w:rFonts w:eastAsia="Times New Roman"/>
          <w:b/>
          <w:bCs/>
          <w:i/>
          <w:color w:val="000000"/>
          <w:kern w:val="0"/>
          <w:sz w:val="26"/>
          <w:szCs w:val="26"/>
          <w:lang w:val="ru-RU" w:eastAsia="zh-CN" w:bidi="ar-SA"/>
        </w:rPr>
        <w:t>202463000808446320100100540013312244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rStyle w:val="FontStyle17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A"/>
          <w:sz w:val="24"/>
          <w:szCs w:val="24"/>
        </w:rPr>
        <w:t xml:space="preserve">г. Курск, ул. </w:t>
      </w:r>
      <w:r>
        <w:rPr>
          <w:rFonts w:eastAsia="Times New Roman" w:cs="Times New Roman"/>
          <w:b/>
          <w:bCs/>
          <w:color w:val="00000A"/>
          <w:sz w:val="24"/>
          <w:szCs w:val="24"/>
          <w:lang w:eastAsia="ru-RU"/>
        </w:rPr>
        <w:t>Красная Площадь, 6. подъезд 1</w:t>
      </w:r>
      <w:r>
        <w:rPr>
          <w:b/>
          <w:bCs/>
          <w:color w:val="00000A"/>
          <w:sz w:val="24"/>
          <w:szCs w:val="24"/>
        </w:rPr>
        <w:t xml:space="preserve">                            </w:t>
      </w:r>
      <w:r>
        <w:rPr>
          <w:b/>
          <w:bCs/>
          <w:color w:val="00000A"/>
          <w:sz w:val="24"/>
          <w:szCs w:val="24"/>
          <w:shd w:fill="auto" w:val="clear"/>
        </w:rPr>
        <w:t xml:space="preserve">  «</w:t>
      </w:r>
      <w:r>
        <w:rPr>
          <w:rFonts w:eastAsia="Times New Roman" w:cs="Times New Roman"/>
          <w:b/>
          <w:bCs/>
          <w:color w:val="00000A"/>
          <w:sz w:val="24"/>
          <w:szCs w:val="24"/>
          <w:shd w:fill="auto" w:val="clear"/>
          <w:lang w:val="ru-RU" w:eastAsia="ru-RU" w:bidi="ar-SA"/>
        </w:rPr>
        <w:t>7</w:t>
      </w:r>
      <w:r>
        <w:rPr>
          <w:b/>
          <w:bCs/>
          <w:color w:val="00000A"/>
          <w:sz w:val="24"/>
          <w:szCs w:val="24"/>
          <w:shd w:fill="auto" w:val="clear"/>
        </w:rPr>
        <w:t>» декабря 20</w:t>
      </w:r>
      <w:r>
        <w:rPr>
          <w:b/>
          <w:bCs/>
          <w:color w:val="00000A"/>
          <w:sz w:val="24"/>
          <w:szCs w:val="24"/>
        </w:rPr>
        <w:t>20 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auto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lang w:val="ru-RU" w:eastAsia="zh-CN" w:bidi="ar-SA"/>
              </w:rPr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Style27"/>
              <w:widowControl w:val="false"/>
              <w:spacing w:lineRule="atLeast" w:line="100"/>
              <w:ind w:left="-70" w:right="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  <w:t>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Начальник  отдела закупок в сфере строительства и ЖКХ областного казенного учреждения «Центр закупок Курской области» - заместитель председателя комиссии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07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Воронова Юлия</w:t>
            </w:r>
          </w:p>
          <w:p>
            <w:pPr>
              <w:pStyle w:val="Normal"/>
              <w:widowControl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Борисовна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Специалист отдела закупок в сфере строительства и ЖКХ областного казенного учреждения «Центр закупок Курской области» -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 xml:space="preserve"> член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 комиссии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25" w:leader="none"/>
                <w:tab w:val="left" w:pos="385" w:leader="none"/>
                <w:tab w:val="left" w:pos="4080" w:leader="none"/>
              </w:tabs>
              <w:suppressAutoHyphens w:val="true"/>
              <w:bidi w:val="0"/>
              <w:spacing w:before="0" w:after="60"/>
              <w:ind w:left="0" w:right="0" w:hanging="340"/>
              <w:jc w:val="left"/>
              <w:rPr/>
            </w:pPr>
            <w:r>
              <w:rPr>
                <w:kern w:val="0"/>
                <w:sz w:val="26"/>
                <w:szCs w:val="26"/>
                <w:lang w:val="ru-RU" w:bidi="ar-SA"/>
              </w:rPr>
              <w:t xml:space="preserve">      </w:t>
            </w:r>
            <w:r>
              <w:rPr>
                <w:kern w:val="0"/>
                <w:sz w:val="26"/>
                <w:szCs w:val="26"/>
                <w:lang w:val="ru-RU" w:bidi="ar-SA"/>
              </w:rPr>
              <w:t>Турусикова Татьяна Костантиновна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pacing w:before="0" w:after="60"/>
              <w:jc w:val="both"/>
              <w:rPr/>
            </w:pPr>
            <w:r>
              <w:rPr>
                <w:kern w:val="0"/>
                <w:sz w:val="26"/>
                <w:szCs w:val="26"/>
                <w:lang w:val="en-US" w:bidi="ar-SA"/>
              </w:rPr>
              <w:t xml:space="preserve">Главная медицинская сестра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-330" w:leader="none"/>
                <w:tab w:val="left" w:pos="60" w:leader="none"/>
                <w:tab w:val="left" w:pos="225" w:leader="none"/>
                <w:tab w:val="left" w:pos="385" w:leader="none"/>
                <w:tab w:val="left" w:pos="4080" w:leader="none"/>
              </w:tabs>
              <w:suppressAutoHyphens w:val="true"/>
              <w:bidi w:val="0"/>
              <w:spacing w:lineRule="auto" w:line="240" w:before="0" w:after="60"/>
              <w:ind w:left="0" w:right="0" w:hanging="0"/>
              <w:jc w:val="left"/>
              <w:rPr>
                <w:kern w:val="0"/>
                <w:lang w:val="en-US" w:bidi="ar-SA"/>
              </w:rPr>
            </w:pPr>
            <w:r>
              <w:rPr>
                <w:kern w:val="0"/>
                <w:lang w:val="en-US" w:bidi="ar-SA"/>
              </w:rPr>
              <w:t>Газиханова Галина Валентиновна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/>
              <w:spacing w:before="0" w:after="60"/>
              <w:jc w:val="both"/>
              <w:rPr>
                <w:lang w:val="en-US"/>
              </w:rPr>
            </w:pPr>
            <w:r>
              <w:rPr>
                <w:kern w:val="0"/>
                <w:sz w:val="26"/>
                <w:szCs w:val="26"/>
                <w:lang w:val="en-US" w:bidi="ar-SA"/>
              </w:rPr>
              <w:t>Главный бухгалтер</w:t>
            </w:r>
            <w:r>
              <w:rPr>
                <w:kern w:val="0"/>
                <w:lang w:val="en-US" w:bidi="ar-SA"/>
              </w:rPr>
              <w:t xml:space="preserve"> -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suppressAutoHyphens w:val="true"/>
              <w:bidi w:val="0"/>
              <w:spacing w:before="0" w:after="60"/>
              <w:ind w:left="170" w:right="0" w:hanging="340"/>
              <w:jc w:val="left"/>
              <w:rPr/>
            </w:pPr>
            <w:r>
              <w:rPr>
                <w:kern w:val="0"/>
                <w:sz w:val="26"/>
                <w:szCs w:val="26"/>
                <w:lang w:val="en-US" w:bidi="ar-SA"/>
              </w:rPr>
              <w:t xml:space="preserve">  </w:t>
            </w:r>
            <w:r>
              <w:rPr>
                <w:kern w:val="0"/>
                <w:sz w:val="26"/>
                <w:szCs w:val="26"/>
                <w:lang w:val="ru-RU" w:bidi="ar-SA"/>
              </w:rPr>
              <w:t>И</w:t>
            </w:r>
            <w:r>
              <w:rPr>
                <w:kern w:val="0"/>
                <w:sz w:val="26"/>
                <w:szCs w:val="26"/>
                <w:lang w:val="en-US" w:bidi="ar-SA"/>
              </w:rPr>
              <w:t>зотова Ирина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suppressAutoHyphens w:val="true"/>
              <w:bidi w:val="0"/>
              <w:spacing w:before="0" w:after="60"/>
              <w:ind w:left="170" w:right="0" w:hanging="340"/>
              <w:jc w:val="left"/>
              <w:rPr/>
            </w:pPr>
            <w:r>
              <w:rPr>
                <w:kern w:val="0"/>
                <w:sz w:val="26"/>
                <w:szCs w:val="26"/>
                <w:lang w:val="en-US" w:bidi="ar-SA"/>
              </w:rPr>
              <w:t xml:space="preserve">  </w:t>
            </w:r>
            <w:r>
              <w:rPr>
                <w:kern w:val="0"/>
                <w:sz w:val="26"/>
                <w:szCs w:val="26"/>
                <w:lang w:val="en-US" w:bidi="ar-SA"/>
              </w:rPr>
              <w:t>Анатольевн</w:t>
            </w:r>
            <w:r>
              <w:rPr>
                <w:kern w:val="0"/>
                <w:sz w:val="26"/>
                <w:szCs w:val="26"/>
                <w:lang w:val="ru-RU" w:bidi="ar-SA"/>
              </w:rPr>
              <w:t>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pacing w:before="0" w:after="60"/>
              <w:jc w:val="both"/>
              <w:rPr/>
            </w:pPr>
            <w:r>
              <w:rPr>
                <w:kern w:val="0"/>
                <w:sz w:val="26"/>
                <w:szCs w:val="26"/>
                <w:lang w:val="ru-RU" w:bidi="ar-SA"/>
              </w:rPr>
              <w:t>Ю</w:t>
            </w:r>
            <w:r>
              <w:rPr>
                <w:kern w:val="0"/>
                <w:sz w:val="26"/>
                <w:szCs w:val="26"/>
                <w:lang w:val="en-US" w:bidi="ar-SA"/>
              </w:rPr>
              <w:t xml:space="preserve">ристконсульт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spacing w:before="0" w:after="60"/>
              <w:ind w:left="385" w:right="0" w:hanging="360"/>
              <w:jc w:val="left"/>
              <w:rPr>
                <w:kern w:val="0"/>
                <w:sz w:val="26"/>
                <w:szCs w:val="26"/>
                <w:lang w:val="en-US" w:bidi="ar-SA"/>
              </w:rPr>
            </w:pPr>
            <w:r>
              <w:rPr>
                <w:kern w:val="0"/>
                <w:sz w:val="26"/>
                <w:szCs w:val="26"/>
                <w:lang w:val="en-US" w:bidi="ar-SA"/>
              </w:rPr>
              <w:t>Рудакова Галина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spacing w:before="0" w:after="60"/>
              <w:ind w:left="385" w:right="0" w:hanging="360"/>
              <w:jc w:val="left"/>
              <w:rPr/>
            </w:pPr>
            <w:r>
              <w:rPr>
                <w:kern w:val="0"/>
                <w:sz w:val="26"/>
                <w:szCs w:val="26"/>
                <w:lang w:val="ru-RU" w:bidi="ar-SA"/>
              </w:rPr>
              <w:t>А</w:t>
            </w:r>
            <w:r>
              <w:rPr>
                <w:kern w:val="0"/>
                <w:sz w:val="26"/>
                <w:szCs w:val="26"/>
                <w:lang w:val="en-US" w:bidi="ar-SA"/>
              </w:rPr>
              <w:t>ексеевна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pacing w:before="0" w:after="60"/>
              <w:jc w:val="both"/>
              <w:rPr/>
            </w:pPr>
            <w:r>
              <w:rPr>
                <w:kern w:val="0"/>
                <w:sz w:val="26"/>
                <w:szCs w:val="26"/>
                <w:lang w:val="en-US" w:bidi="ar-SA"/>
              </w:rPr>
              <w:t xml:space="preserve">Ведущий экономист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spacing w:before="0" w:after="60"/>
              <w:ind w:left="385" w:right="0" w:hanging="360"/>
              <w:jc w:val="both"/>
              <w:rPr>
                <w:kern w:val="0"/>
                <w:sz w:val="26"/>
                <w:szCs w:val="26"/>
                <w:lang w:val="en-US" w:bidi="ar-SA"/>
              </w:rPr>
            </w:pPr>
            <w:r>
              <w:rPr>
                <w:kern w:val="0"/>
                <w:sz w:val="26"/>
                <w:szCs w:val="26"/>
                <w:lang w:val="en-US" w:bidi="ar-SA"/>
              </w:rPr>
              <w:t>Гайворонский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spacing w:before="0" w:after="60"/>
              <w:ind w:left="385" w:right="0" w:hanging="360"/>
              <w:jc w:val="both"/>
              <w:rPr>
                <w:kern w:val="0"/>
                <w:sz w:val="26"/>
                <w:szCs w:val="26"/>
                <w:lang w:val="en-US" w:bidi="ar-SA"/>
              </w:rPr>
            </w:pPr>
            <w:r>
              <w:rPr>
                <w:kern w:val="0"/>
                <w:sz w:val="26"/>
                <w:szCs w:val="26"/>
                <w:lang w:val="en-US" w:bidi="ar-SA"/>
              </w:rPr>
              <w:t>Павел Андреевич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pacing w:before="0" w:after="60"/>
              <w:jc w:val="both"/>
              <w:rPr/>
            </w:pPr>
            <w:r>
              <w:rPr>
                <w:kern w:val="0"/>
                <w:sz w:val="26"/>
                <w:szCs w:val="26"/>
                <w:lang w:val="en-US" w:bidi="ar-SA"/>
              </w:rPr>
              <w:t xml:space="preserve">Начальник отдела АСУ и информационной политики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8</w:t>
      </w:r>
      <w:r>
        <w:rPr>
          <w:sz w:val="24"/>
          <w:szCs w:val="24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="0" w:after="0"/>
        <w:jc w:val="left"/>
        <w:rPr>
          <w:b/>
          <w:b/>
          <w:bCs/>
          <w:color w:val="000000"/>
          <w:kern w:val="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ru-RU" w:eastAsia="zh-CN" w:bidi="ar-SA"/>
        </w:rPr>
        <w:t>Выполнение работ по техническому обслуживанию и текущему ремонту лифтового оборудования.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center"/>
        <w:rPr>
          <w:rFonts w:eastAsia="Times New Roman" w:cs="Times New Roman"/>
          <w:b/>
          <w:b/>
          <w:bCs/>
          <w:color w:val="000000"/>
          <w:sz w:val="24"/>
          <w:szCs w:val="24"/>
          <w:shd w:fill="auto" w:val="clear"/>
          <w:lang w:val="ru-RU" w:eastAsia="zh-CN" w:bidi="ar-SA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ru-RU" w:eastAsia="zh-CN" w:bidi="ar-SA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napToGrid w:val="false"/>
        <w:spacing w:lineRule="auto" w:line="276" w:before="0" w:after="0"/>
        <w:ind w:firstLine="225"/>
        <w:jc w:val="left"/>
        <w:rPr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  <w:shd w:fill="auto" w:val="clear"/>
          <w:lang w:eastAsia="ru-RU"/>
        </w:rPr>
        <w:t xml:space="preserve">         </w:t>
      </w:r>
      <w:r>
        <w:rPr>
          <w:rFonts w:cs="Times New Roman"/>
          <w:b/>
          <w:bCs w:val="false"/>
          <w:i w:val="false"/>
          <w:iCs w:val="false"/>
          <w:color w:val="000000"/>
          <w:kern w:val="0"/>
          <w:sz w:val="24"/>
          <w:szCs w:val="24"/>
          <w:u w:val="none"/>
          <w:shd w:fill="FFFFFF" w:val="clear"/>
          <w:lang w:val="ru-RU" w:eastAsia="ru-RU" w:bidi="ar-SA"/>
        </w:rPr>
        <w:t>56 110,44</w:t>
      </w:r>
      <w:r>
        <w:rPr>
          <w:rFonts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u w:val="none"/>
          <w:shd w:fill="FFFFFF" w:val="clear"/>
          <w:lang w:val="ru-RU" w:eastAsia="ru-RU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u w:val="none"/>
          <w:shd w:fill="FFFFFF" w:val="clear"/>
          <w:lang w:val="ru-RU" w:eastAsia="zh-CN" w:bidi="ar-SA"/>
        </w:rPr>
        <w:t>Пятьдесят шесть тысяч сто десять рублей</w:t>
      </w:r>
      <w:r>
        <w:rPr>
          <w:rFonts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u w:val="none"/>
          <w:shd w:fill="FFFFFF" w:val="clear"/>
          <w:lang w:val="ru-RU" w:eastAsia="ru-RU" w:bidi="ar-SA"/>
        </w:rPr>
        <w:t xml:space="preserve">  44 коп.)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На основании протокола проведения открытого аукциона в электронной форме 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0744200000220003711 </w:t>
      </w:r>
      <w:r>
        <w:rPr>
          <w:rFonts w:eastAsia="Times New Roman" w:cs="Times New Roman"/>
          <w:sz w:val="24"/>
          <w:szCs w:val="24"/>
          <w:shd w:fill="auto" w:val="clear"/>
          <w:lang w:eastAsia="ru-RU"/>
        </w:rPr>
        <w:t xml:space="preserve"> </w:t>
      </w:r>
      <w:r>
        <w:rPr>
          <w:sz w:val="24"/>
          <w:szCs w:val="24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1695"/>
        <w:gridCol w:w="2790"/>
        <w:gridCol w:w="3171"/>
        <w:gridCol w:w="2692"/>
      </w:tblGrid>
      <w:tr>
        <w:trPr>
          <w:trHeight w:val="725" w:hRule="atLeast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/>
            </w:pPr>
            <w:hyperlink r:id="rId2">
              <w:r>
                <w:rPr>
                  <w:b/>
                  <w:bCs/>
                  <w:sz w:val="24"/>
                  <w:szCs w:val="24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/>
            </w:pPr>
            <w:hyperlink r:id="rId3">
              <w:r>
                <w:rPr>
                  <w:b/>
                  <w:bCs/>
                  <w:sz w:val="24"/>
                  <w:szCs w:val="24"/>
                </w:rPr>
                <w:t>по ранжированию</w:t>
              </w:r>
            </w:hyperlink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4">
              <w:r>
                <w:rPr>
                  <w:b/>
                  <w:bCs/>
                  <w:sz w:val="24"/>
                  <w:szCs w:val="24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5">
              <w:r>
                <w:rPr>
                  <w:b/>
                  <w:bCs/>
                  <w:sz w:val="24"/>
                  <w:szCs w:val="24"/>
                </w:rPr>
                <w:t xml:space="preserve"> </w:t>
              </w:r>
              <w:r>
                <w:rPr>
                  <w:b/>
                  <w:bCs/>
                  <w:sz w:val="24"/>
                  <w:szCs w:val="24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6">
              <w:r>
                <w:rPr>
                  <w:b/>
                  <w:bCs/>
                  <w:sz w:val="24"/>
                  <w:szCs w:val="24"/>
                </w:rPr>
                <w:t xml:space="preserve"> </w:t>
              </w:r>
              <w:r>
                <w:rPr>
                  <w:b/>
                  <w:bCs/>
                  <w:sz w:val="24"/>
                  <w:szCs w:val="24"/>
                </w:rPr>
                <w:t>участника</w:t>
              </w:r>
            </w:hyperlink>
          </w:p>
        </w:tc>
        <w:tc>
          <w:tcPr>
            <w:tcW w:w="31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7">
              <w:r>
                <w:rPr>
                  <w:b/>
                  <w:bCs/>
                  <w:sz w:val="24"/>
                  <w:szCs w:val="24"/>
                </w:rPr>
                <w:t>Наименование участника</w:t>
              </w:r>
            </w:hyperlink>
          </w:p>
        </w:tc>
        <w:tc>
          <w:tcPr>
            <w:tcW w:w="2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8">
              <w:r>
                <w:rPr>
                  <w:b/>
                  <w:bCs/>
                  <w:sz w:val="24"/>
                  <w:szCs w:val="24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9">
              <w:r>
                <w:rPr>
                  <w:rFonts w:cs="Times New Roman"/>
                  <w:sz w:val="24"/>
                  <w:szCs w:val="24"/>
                </w:rPr>
                <w:t>1</w:t>
              </w:r>
            </w:hyperlink>
          </w:p>
        </w:tc>
        <w:tc>
          <w:tcPr>
            <w:tcW w:w="279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0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u w:val="single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u w:val="single"/>
                <w:lang w:val="ru-RU" w:eastAsia="ru-RU" w:bidi="ar-SA"/>
              </w:rPr>
              <w:t>ЕА- 65433</w:t>
            </w:r>
          </w:p>
        </w:tc>
        <w:tc>
          <w:tcPr>
            <w:tcW w:w="31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"ЛИФТСЕРВИС"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11 419.45</w:t>
            </w:r>
          </w:p>
        </w:tc>
      </w:tr>
      <w:tr>
        <w:trPr>
          <w:trHeight w:val="128" w:hRule="atLeast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11">
              <w:r>
                <w:rPr>
                  <w:rFonts w:cs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2790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2">
              <w:r>
                <w:rPr>
                  <w:rFonts w:eastAsia="Times New Roman" w:cs="Times New Roman"/>
                  <w:color w:val="auto"/>
                  <w:kern w:val="0"/>
                  <w:sz w:val="24"/>
                  <w:szCs w:val="24"/>
                  <w:u w:val="single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u w:val="single"/>
                <w:lang w:val="ru-RU" w:eastAsia="ru-RU" w:bidi="ar-SA"/>
              </w:rPr>
              <w:t>ЕА- 65222</w:t>
            </w:r>
          </w:p>
        </w:tc>
        <w:tc>
          <w:tcPr>
            <w:tcW w:w="31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"КУРСКЛИФТРЕМОНТ"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11 700.00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hyperlink r:id="rId13">
        <w:r>
          <w:rPr>
            <w:sz w:val="24"/>
            <w:szCs w:val="24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282"/>
        <w:gridCol w:w="3607"/>
        <w:gridCol w:w="3460"/>
      </w:tblGrid>
      <w:tr>
        <w:trPr>
          <w:trHeight w:val="397" w:hRule="atLeast"/>
        </w:trPr>
        <w:tc>
          <w:tcPr>
            <w:tcW w:w="328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4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36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EA-65433</w:t>
            </w:r>
          </w:p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kern w:val="0"/>
                <w:sz w:val="18"/>
                <w:szCs w:val="18"/>
                <w:u w:val="single"/>
                <w:lang w:val="ru-RU" w:eastAsia="ru-RU" w:bidi="ar-SA"/>
              </w:rPr>
              <w:t>ОБЩЕСТВО С ОГРАНИЧЕННОЙ ОТВЕТСТВЕННОСТЬЮ</w:t>
            </w:r>
          </w:p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kern w:val="0"/>
                <w:sz w:val="18"/>
                <w:szCs w:val="18"/>
                <w:u w:val="singl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FF"/>
                <w:kern w:val="0"/>
                <w:sz w:val="18"/>
                <w:szCs w:val="18"/>
                <w:u w:val="single"/>
                <w:lang w:val="ru-RU" w:eastAsia="ru-RU" w:bidi="ar-SA"/>
              </w:rPr>
              <w:t>"ЛИФТСЕРВИС"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EA-65222</w:t>
            </w:r>
          </w:p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kern w:val="0"/>
                <w:sz w:val="18"/>
                <w:szCs w:val="18"/>
                <w:u w:val="single"/>
                <w:lang w:val="ru-RU" w:eastAsia="ru-RU" w:bidi="ar-SA"/>
              </w:rPr>
              <w:t>ОБЩЕСТВО С ОГРАНИЧЕННОЙ ОТВЕТСТВЕННОСТЬЮ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FF"/>
                <w:kern w:val="0"/>
                <w:sz w:val="18"/>
                <w:szCs w:val="18"/>
                <w:u w:val="single"/>
                <w:lang w:val="ru-RU" w:eastAsia="ru-RU" w:bidi="ar-SA"/>
              </w:rPr>
              <w:t>"КУРСКЛИФТРЕМОНТ"</w:t>
            </w:r>
          </w:p>
        </w:tc>
      </w:tr>
      <w:tr>
        <w:trPr>
          <w:trHeight w:val="397" w:hRule="atLeast"/>
        </w:trPr>
        <w:tc>
          <w:tcPr>
            <w:tcW w:w="328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1">
              <w:r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.Н. Полторацкий</w:t>
            </w:r>
          </w:p>
        </w:tc>
        <w:tc>
          <w:tcPr>
            <w:tcW w:w="36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2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С.В. Сидорова</w:t>
            </w:r>
          </w:p>
        </w:tc>
        <w:tc>
          <w:tcPr>
            <w:tcW w:w="36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Ю.Б. Воронова</w:t>
            </w:r>
          </w:p>
        </w:tc>
        <w:tc>
          <w:tcPr>
            <w:tcW w:w="36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6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7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Т.К. Турусикова</w:t>
            </w:r>
          </w:p>
        </w:tc>
        <w:tc>
          <w:tcPr>
            <w:tcW w:w="36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9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И.А. Изотова</w:t>
            </w:r>
          </w:p>
        </w:tc>
        <w:tc>
          <w:tcPr>
            <w:tcW w:w="36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0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1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Г.А. Рудакова</w:t>
            </w:r>
          </w:p>
        </w:tc>
        <w:tc>
          <w:tcPr>
            <w:tcW w:w="36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2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3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П.А. Гайворонский</w:t>
            </w:r>
          </w:p>
        </w:tc>
        <w:tc>
          <w:tcPr>
            <w:tcW w:w="36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4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5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Г. В. Газиханова</w:t>
            </w:r>
          </w:p>
        </w:tc>
        <w:tc>
          <w:tcPr>
            <w:tcW w:w="36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6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46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7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38">
        <w:r>
          <w:rPr>
            <w:sz w:val="24"/>
            <w:szCs w:val="24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4"/>
          <w:szCs w:val="24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630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39">
              <w:r>
                <w:rPr>
                  <w:rFonts w:cs="Times New Roman"/>
                  <w:sz w:val="24"/>
                  <w:szCs w:val="24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40">
              <w:r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4"/>
                <w:szCs w:val="24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508" w:hRule="atLeast"/>
        </w:trPr>
        <w:tc>
          <w:tcPr>
            <w:tcW w:w="748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4"/>
                <w:szCs w:val="24"/>
                <w:lang w:val="ru-RU" w:eastAsia="zh-CN" w:bidi="ar-SA"/>
              </w:rPr>
              <w:t>З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4"/>
                <w:szCs w:val="24"/>
                <w:lang w:val="en-US" w:eastAsia="zh-CN" w:bidi="ar-SA"/>
              </w:rPr>
              <w:t>аместитель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 xml:space="preserve"> председателя  комиссии:</w:t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FF"/>
                <w:sz w:val="24"/>
                <w:szCs w:val="24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506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1">
              <w:r>
                <w:rPr>
                  <w:sz w:val="24"/>
                  <w:szCs w:val="24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Ю.Б. Воронова</w:t>
            </w:r>
          </w:p>
        </w:tc>
      </w:tr>
      <w:tr>
        <w:trPr>
          <w:trHeight w:val="465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Т.К. Турусикова</w:t>
            </w:r>
          </w:p>
        </w:tc>
      </w:tr>
      <w:tr>
        <w:trPr>
          <w:trHeight w:val="454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И.А. Изотова</w:t>
            </w:r>
          </w:p>
        </w:tc>
      </w:tr>
      <w:tr>
        <w:trPr>
          <w:trHeight w:val="450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Г.А. Рудакова</w:t>
            </w:r>
          </w:p>
        </w:tc>
      </w:tr>
      <w:tr>
        <w:trPr>
          <w:trHeight w:val="510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П.А. Гайворонский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Г. В. Газиханова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fontTable" Target="fontTable.xml"/><Relationship Id="rId43" Type="http://schemas.openxmlformats.org/officeDocument/2006/relationships/settings" Target="settings.xml"/><Relationship Id="rId44" Type="http://schemas.openxmlformats.org/officeDocument/2006/relationships/theme" Target="theme/theme1.xml"/><Relationship Id="rId4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1433</TotalTime>
  <Application>LibreOffice/7.0.1.2$Windows_x86 LibreOffice_project/7cbcfc562f6eb6708b5ff7d7397325de9e764452</Application>
  <Pages>2</Pages>
  <Words>376</Words>
  <Characters>2888</Characters>
  <CharactersWithSpaces>3432</CharactersWithSpaces>
  <Paragraphs>97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2020-12-07T09:30:46Z</dcterms:modified>
  <cp:revision>344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