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</w:t>
      </w:r>
      <w:r>
        <w:rPr>
          <w:rStyle w:val="style16"/>
          <w:b/>
          <w:bCs/>
          <w:color w:val="000000"/>
          <w:sz w:val="20"/>
          <w:szCs w:val="20"/>
        </w:rPr>
        <w:t>09-05/22150/634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Областным казенным учреждением  «Центр занятости населения города Щигры и Щигровского района»  Курской области на выполнение работ по текущему ремонту административного здания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(Регистрационный номер -09-05/22150 ) 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202462800441346280100100150014339244</w:t>
      </w:r>
    </w:p>
    <w:p>
      <w:pPr>
        <w:pStyle w:val="style0"/>
        <w:tabs>
          <w:tab w:leader="none" w:pos="-1620" w:val="left"/>
        </w:tabs>
      </w:pPr>
      <w:r>
        <w:rPr>
          <w:rFonts w:cs="Times New Roman" w:eastAsia="Times New Roman"/>
          <w:color w:val="00000A"/>
          <w:sz w:val="20"/>
          <w:szCs w:val="20"/>
          <w:lang w:eastAsia="ru-RU"/>
        </w:rPr>
        <w:t>г. Курск, ул. 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  «14» </w:t>
      </w:r>
      <w:r>
        <w:rPr>
          <w:rFonts w:cs="Times New Roman" w:eastAsia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147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Сидорова Светлана Владимировна</w:t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/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консультант отдела закупок в сфере строительства и ЖКХ областного казенного учреждения «Центр закупок Курской области» -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член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925" w:val="left"/>
                <w:tab w:leader="none" w:pos="562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Моисеев Павел Юрьевич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Директор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85" w:val="left"/>
                <w:tab w:leader="none" w:pos="418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Ядыкина Юлия 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Ведущий инспектор   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85" w:val="left"/>
                <w:tab w:leader="none" w:pos="418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Леванина Лилия Михайловна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Главный бухгалтер 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widowControl w:val="false"/>
        <w:suppressLineNumbers/>
        <w:tabs>
          <w:tab w:leader="none" w:pos="-1620" w:val="left"/>
        </w:tabs>
        <w:suppressAutoHyphens w:val="true"/>
        <w:ind w:hanging="0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>Текущий ремонт административного здания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b/>
          <w:color w:val="000000"/>
          <w:sz w:val="20"/>
          <w:szCs w:val="20"/>
          <w:lang w:eastAsia="ru-RU" w:val="ru-RU"/>
        </w:rPr>
        <w:t>318 572,00 (триста восемнадцать тысяч пятьсот семьдесят два руб 00 коп)</w:t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52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73"/>
          <w:bottom w:type="dxa" w:w="0"/>
          <w:right w:type="dxa" w:w="108"/>
        </w:tblCellMar>
      </w:tblPr>
      <w:tblGrid>
        <w:gridCol w:w="2148"/>
        <w:gridCol w:w="4990"/>
      </w:tblGrid>
      <w:tr>
        <w:trPr>
          <w:trHeight w:hRule="atLeast" w:val="397"/>
          <w:cantSplit w:val="false"/>
        </w:trPr>
        <w:tc>
          <w:tcPr>
            <w:tcW w:type="dxa" w:w="214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EA-67014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ООО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 xml:space="preserve"> </w:t>
            </w:r>
            <w:bookmarkStart w:id="0" w:name="protocolReview-lot-requestList-0-accreditationInfo-participantLink"/>
            <w:bookmarkEnd w:id="0"/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"ЩИГРОВСКОЕ РЕМОНТНО-СТРОИТЕЛЬНОЕ УПРАВЛЕНИЕ" 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4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4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4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4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П.Ю.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Моисеев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4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bookmarkStart w:id="1" w:name="__DdeLink__200_2061979271"/>
            <w:bookmarkEnd w:id="1"/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Ю.В. Ядыкина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4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Л.М.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Леванина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7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 </w:t>
      </w:r>
    </w:p>
    <w:p>
      <w:pPr>
        <w:pStyle w:val="style0"/>
        <w:ind w:hanging="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(0744200000220003989)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с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>Областным казенным учреждением  «Центр занятости населения города Щигры и Щигровского района»  Курской области на выполнение работ по текущему ремонту административного здания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69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</w:tc>
        <w:tc>
          <w:tcPr>
            <w:tcW w:type="dxa" w:w="186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</w:tc>
        <w:tc>
          <w:tcPr>
            <w:tcW w:type="dxa" w:w="186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6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</w:tc>
        <w:tc>
          <w:tcPr>
            <w:tcW w:type="dxa" w:w="186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М.А.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6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П.Ю.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Моисеев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6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Ю.В. Ядыкина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6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Л.М.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Леванина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13212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