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03.4-4/2037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фруктов и овощей"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СИСТЕМЫ СОЦИАЛЬНОГО ОБЕСПЕЧЕНИЯ "ЖЕЛЕЗНОГОРСКИЙ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фруктов и овощей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202463300905446330100100260010000244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251 999,00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17.17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73"/>
        <w:gridCol w:w="2329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EA-67720</w:t>
            </w:r>
          </w:p>
        </w:tc>
        <w:tc>
          <w:tcPr>
            <w:tcW w:w="2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208 740,00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EA-67944</w:t>
            </w:r>
          </w:p>
        </w:tc>
        <w:tc>
          <w:tcPr>
            <w:tcW w:w="2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1"/>
        <w:gridCol w:w="2255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EA-67720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208 740,00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EA-67720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208 740,00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EA-67720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208 740,00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EA-67720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208 740,00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EA-67720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208 740,00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EA-67720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208 740,00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EA-67944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EA-67944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EA-67944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EA-67944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EA-67944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EA-67944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208 740,00 руб.</w:t>
      </w:r>
      <w:r>
        <w:rPr>
          <w:rFonts w:eastAsia="Times New Roman"/>
          <w:sz w:val="20"/>
          <w:szCs w:val="20"/>
        </w:rPr>
        <w:t>(177 429,00 руб. В соответствие с п.1 пп 1.1 Приказа Минфина России от 04.06.2018 № 126Н)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LibreOffice/7.0.1.2$Windows_x86 LibreOffice_project/7cbcfc562f6eb6708b5ff7d7397325de9e764452</Application>
  <Pages>3</Pages>
  <Words>622</Words>
  <Characters>4597</Characters>
  <CharactersWithSpaces>5087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2020-12-17T12:36:32Z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