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>
          <w:rStyle w:val="FontStyle17"/>
          <w:sz w:val="26"/>
          <w:szCs w:val="26"/>
        </w:rPr>
        <w:t xml:space="preserve">ПРОТОКОЛ № </w:t>
      </w:r>
      <w:r>
        <w:rPr>
          <w:rStyle w:val="FontStyle17"/>
          <w:rFonts w:eastAsia="Times New Roman" w:cs="Times New Roman"/>
          <w:b/>
          <w:bCs/>
          <w:sz w:val="26"/>
          <w:szCs w:val="26"/>
          <w:lang w:val="en-US" w:eastAsia="ru-RU"/>
        </w:rPr>
        <w:t>09-05/21765</w:t>
      </w:r>
      <w:r>
        <w:rPr>
          <w:rStyle w:val="FontStyle17"/>
          <w:rFonts w:eastAsia="Times New Roman"/>
          <w:i w:val="false"/>
          <w:iCs w:val="false"/>
          <w:sz w:val="26"/>
          <w:szCs w:val="26"/>
          <w:lang w:val="en-US" w:eastAsia="ru-RU"/>
        </w:rPr>
        <w:t>/717</w:t>
      </w:r>
    </w:p>
    <w:p>
      <w:pPr>
        <w:pStyle w:val="Normal"/>
        <w:jc w:val="center"/>
        <w:rPr/>
      </w:pPr>
      <w:r>
        <w:rPr>
          <w:rStyle w:val="FontStyle17"/>
          <w:rFonts w:eastAsia="Times New Roman"/>
          <w:color w:val="auto"/>
          <w:kern w:val="0"/>
          <w:sz w:val="24"/>
          <w:szCs w:val="24"/>
          <w:lang w:val="ru-RU" w:eastAsia="zh-CN" w:bidi="ar-SA"/>
        </w:rPr>
        <w:t>подведения итогов аукциона в электронной форме</w:t>
      </w:r>
    </w:p>
    <w:p>
      <w:pPr>
        <w:pStyle w:val="Normal"/>
        <w:tabs>
          <w:tab w:val="clear" w:pos="720"/>
          <w:tab w:val="left" w:pos="-1620" w:leader="none"/>
        </w:tabs>
        <w:ind w:firstLine="709"/>
        <w:jc w:val="center"/>
        <w:rPr/>
      </w:pPr>
      <w:r>
        <w:rPr>
          <w:rStyle w:val="FontStyle17"/>
          <w:rFonts w:eastAsia="Times New Roman"/>
          <w:color w:val="auto"/>
          <w:kern w:val="0"/>
          <w:sz w:val="24"/>
          <w:szCs w:val="24"/>
          <w:lang w:val="ru-RU" w:eastAsia="zh-CN" w:bidi="ar-SA"/>
        </w:rPr>
        <w:t xml:space="preserve">на право заключения  контракта с </w:t>
      </w:r>
      <w:r>
        <w:rPr>
          <w:rStyle w:val="FontStyle17"/>
          <w:rFonts w:eastAsia="Times New Roman"/>
          <w:b/>
          <w:bCs/>
          <w:color w:val="000000"/>
          <w:kern w:val="0"/>
          <w:sz w:val="24"/>
          <w:szCs w:val="24"/>
          <w:lang w:val="ru-RU" w:eastAsia="zh-CN" w:bidi="ar-SA"/>
        </w:rPr>
        <w:t xml:space="preserve">  о</w:t>
      </w:r>
      <w:r>
        <w:rPr>
          <w:rStyle w:val="FontStyle17"/>
          <w:rFonts w:eastAsia="Times New Roman"/>
          <w:b/>
          <w:bCs/>
          <w:color w:val="000000"/>
          <w:kern w:val="0"/>
          <w:sz w:val="24"/>
          <w:szCs w:val="24"/>
          <w:lang w:val="ru-RU" w:eastAsia="en-US" w:bidi="ar-SA"/>
        </w:rPr>
        <w:t xml:space="preserve">бластным бюджетным учреждением здравоохранения </w:t>
      </w:r>
      <w:r>
        <w:rPr>
          <w:rStyle w:val="FontStyle17"/>
          <w:rFonts w:eastAsia="Times New Roman"/>
          <w:b/>
          <w:bCs/>
          <w:color w:val="000000"/>
          <w:kern w:val="0"/>
          <w:sz w:val="24"/>
          <w:szCs w:val="24"/>
          <w:lang w:val="ru-RU" w:eastAsia="zh-CN" w:bidi="ar-SA"/>
        </w:rPr>
        <w:t xml:space="preserve">«Курская городская клиническая больница скорой медицинской помощи» комитета здравоохранения Курской области на оказание услуг по техническому обслуживанию и планово- предупредительному ремонту систем пожарной сигнализации и систем  оповещения и управления эвакуацией людей при пожаре в помещениях ОБУЗ КГКБ СМП </w:t>
      </w:r>
      <w:r>
        <w:rPr>
          <w:rStyle w:val="FontStyle17"/>
          <w:rFonts w:eastAsia="Times New Roman"/>
          <w:color w:val="auto"/>
          <w:kern w:val="0"/>
          <w:sz w:val="24"/>
          <w:szCs w:val="24"/>
          <w:lang w:val="ru-RU" w:eastAsia="zh-CN" w:bidi="ar-SA"/>
        </w:rPr>
        <w:t xml:space="preserve"> (регистрационный номер 09-05/21765)</w:t>
      </w:r>
    </w:p>
    <w:p>
      <w:pPr>
        <w:pStyle w:val="Normal"/>
        <w:tabs>
          <w:tab w:val="clear" w:pos="720"/>
          <w:tab w:val="left" w:pos="-1620" w:leader="none"/>
        </w:tabs>
        <w:ind w:firstLine="709"/>
        <w:jc w:val="center"/>
        <w:rPr>
          <w:rStyle w:val="FontStyle17"/>
          <w:rFonts w:eastAsia="Times New Roman"/>
          <w:color w:val="auto"/>
          <w:kern w:val="0"/>
          <w:sz w:val="24"/>
          <w:szCs w:val="24"/>
          <w:lang w:val="ru-RU" w:eastAsia="zh-CN" w:bidi="ar-SA"/>
        </w:rPr>
      </w:pPr>
      <w:r>
        <w:rPr>
          <w:rFonts w:eastAsia="Times New Roman"/>
          <w:color w:val="auto"/>
          <w:kern w:val="0"/>
          <w:sz w:val="24"/>
          <w:szCs w:val="24"/>
          <w:lang w:val="ru-RU" w:eastAsia="zh-CN" w:bidi="ar-SA"/>
        </w:rPr>
      </w:r>
    </w:p>
    <w:p>
      <w:pPr>
        <w:pStyle w:val="Normal"/>
        <w:tabs>
          <w:tab w:val="clear" w:pos="720"/>
          <w:tab w:val="left" w:pos="-1620" w:leader="none"/>
        </w:tabs>
        <w:ind w:firstLine="709"/>
        <w:rPr/>
      </w:pPr>
      <w:r>
        <w:rPr>
          <w:rStyle w:val="FontStyle17"/>
          <w:rFonts w:eastAsia="Times New Roman"/>
          <w:color w:val="auto"/>
          <w:kern w:val="0"/>
          <w:sz w:val="24"/>
          <w:szCs w:val="24"/>
          <w:lang w:val="ru-RU" w:eastAsia="zh-CN" w:bidi="ar-SA"/>
        </w:rPr>
        <w:t xml:space="preserve">                                               </w:t>
      </w:r>
      <w:r>
        <w:rPr>
          <w:rStyle w:val="FontStyle17"/>
          <w:rFonts w:eastAsia="Times New Roman"/>
          <w:color w:val="auto"/>
          <w:kern w:val="0"/>
          <w:sz w:val="24"/>
          <w:szCs w:val="24"/>
          <w:lang w:val="ru-RU" w:eastAsia="zh-CN" w:bidi="ar-SA"/>
        </w:rPr>
        <w:t>Идентификационный код закупки:</w:t>
      </w:r>
    </w:p>
    <w:p>
      <w:pPr>
        <w:pStyle w:val="Normal"/>
        <w:tabs>
          <w:tab w:val="clear" w:pos="720"/>
          <w:tab w:val="left" w:pos="-1620" w:leader="none"/>
        </w:tabs>
        <w:ind w:firstLine="709"/>
        <w:rPr/>
      </w:pPr>
      <w:r>
        <w:rPr>
          <w:rStyle w:val="FontStyle17"/>
          <w:rFonts w:eastAsia="Times New Roman"/>
          <w:color w:val="auto"/>
          <w:kern w:val="0"/>
          <w:sz w:val="24"/>
          <w:szCs w:val="24"/>
          <w:lang w:val="ru-RU" w:eastAsia="zh-CN" w:bidi="ar-SA"/>
        </w:rPr>
        <w:t xml:space="preserve">                                         </w:t>
      </w:r>
      <w:r>
        <w:rPr>
          <w:rStyle w:val="FontStyle17"/>
          <w:rFonts w:eastAsia="Times New Roman"/>
          <w:b w:val="false"/>
          <w:bCs w:val="false"/>
          <w:i w:val="false"/>
          <w:iCs w:val="false"/>
          <w:color w:val="000000"/>
          <w:kern w:val="0"/>
          <w:sz w:val="24"/>
          <w:szCs w:val="24"/>
          <w:lang w:val="ru-RU" w:eastAsia="ru-RU" w:bidi="ar-SA"/>
        </w:rPr>
        <w:t>202462904015746320100101450018020244</w:t>
      </w:r>
    </w:p>
    <w:p>
      <w:pPr>
        <w:pStyle w:val="Normal"/>
        <w:tabs>
          <w:tab w:val="clear" w:pos="720"/>
          <w:tab w:val="left" w:pos="-1620" w:leader="none"/>
        </w:tabs>
        <w:ind w:firstLine="709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tabs>
          <w:tab w:val="clear" w:pos="720"/>
          <w:tab w:val="left" w:pos="-162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г. Курск, ул. Красная Площадь,6 подъезд 1                                    « </w:t>
      </w:r>
      <w:r>
        <w:rPr>
          <w:rFonts w:eastAsia="Times New Roman" w:cs="Times New Roman"/>
          <w:color w:val="auto"/>
          <w:kern w:val="0"/>
          <w:sz w:val="24"/>
          <w:szCs w:val="24"/>
          <w:lang w:val="ru-RU" w:eastAsia="ru-RU" w:bidi="ar-SA"/>
        </w:rPr>
        <w:t>28</w:t>
      </w:r>
      <w:r>
        <w:rPr>
          <w:sz w:val="24"/>
          <w:szCs w:val="24"/>
        </w:rPr>
        <w:t xml:space="preserve">» </w:t>
      </w:r>
      <w:r>
        <w:rPr>
          <w:rFonts w:eastAsia="Times New Roman" w:cs="Times New Roman"/>
          <w:sz w:val="24"/>
          <w:szCs w:val="24"/>
          <w:lang w:eastAsia="ru-RU"/>
        </w:rPr>
        <w:t>декабря</w:t>
      </w:r>
      <w:r>
        <w:rPr>
          <w:sz w:val="24"/>
          <w:szCs w:val="24"/>
        </w:rPr>
        <w:t xml:space="preserve"> 2020 года</w:t>
      </w:r>
    </w:p>
    <w:p>
      <w:pPr>
        <w:pStyle w:val="Style25"/>
        <w:spacing w:beforeAutospacing="0" w:before="0" w:afterAutospacing="0" w:after="0"/>
        <w:jc w:val="center"/>
        <w:rPr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                                                                                      </w:t>
      </w:r>
    </w:p>
    <w:p>
      <w:pPr>
        <w:pStyle w:val="BodyTextIndent2"/>
        <w:spacing w:lineRule="auto" w:line="240" w:before="0" w:after="0"/>
        <w:ind w:left="0" w:hanging="0"/>
        <w:jc w:val="both"/>
        <w:rPr>
          <w:sz w:val="24"/>
          <w:szCs w:val="24"/>
        </w:rPr>
      </w:pPr>
      <w:r>
        <w:rPr>
          <w:sz w:val="24"/>
          <w:szCs w:val="24"/>
        </w:rPr>
        <w:t>На заседании аукционной комиссии присутствовали:</w:t>
      </w:r>
    </w:p>
    <w:p>
      <w:pPr>
        <w:pStyle w:val="BodyTextIndent2"/>
        <w:spacing w:lineRule="auto" w:line="240" w:before="0" w:after="0"/>
        <w:ind w:left="0" w:hanging="0"/>
        <w:jc w:val="both"/>
        <w:rPr>
          <w:sz w:val="24"/>
          <w:szCs w:val="24"/>
        </w:rPr>
      </w:pPr>
      <w:r>
        <w:rPr>
          <w:sz w:val="24"/>
          <w:szCs w:val="24"/>
        </w:rPr>
      </w:r>
    </w:p>
    <w:tbl>
      <w:tblPr>
        <w:tblW w:w="9782" w:type="dxa"/>
        <w:jc w:val="left"/>
        <w:tblInd w:w="-31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1e0"/>
      </w:tblPr>
      <w:tblGrid>
        <w:gridCol w:w="3261"/>
        <w:gridCol w:w="6520"/>
      </w:tblGrid>
      <w:tr>
        <w:trPr>
          <w:trHeight w:val="539" w:hRule="atLeast"/>
        </w:trPr>
        <w:tc>
          <w:tcPr>
            <w:tcW w:w="3261" w:type="dxa"/>
            <w:tcBorders/>
          </w:tcPr>
          <w:p>
            <w:pPr>
              <w:pStyle w:val="Normal"/>
              <w:widowControl w:val="false"/>
              <w:rPr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color w:val="auto"/>
                <w:sz w:val="24"/>
                <w:szCs w:val="24"/>
                <w:lang w:val="en-US" w:eastAsia="zh-CN" w:bidi="ar-SA"/>
              </w:rPr>
              <w:t>Полторацкий Алексей Николаевич</w:t>
            </w:r>
          </w:p>
        </w:tc>
        <w:tc>
          <w:tcPr>
            <w:tcW w:w="6520" w:type="dxa"/>
            <w:tcBorders/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auto"/>
                <w:sz w:val="24"/>
                <w:szCs w:val="24"/>
                <w:lang w:val="ru-RU" w:eastAsia="zh-CN" w:bidi="ar-SA"/>
              </w:rPr>
              <w:t>Временно исполняющий обязанности директора областного казенного учреждения «Центр закупок Курской области», председатель комиссии</w:t>
            </w:r>
          </w:p>
          <w:p>
            <w:pPr>
              <w:pStyle w:val="Normal"/>
              <w:widowControl w:val="false"/>
              <w:jc w:val="both"/>
              <w:rPr>
                <w:rFonts w:eastAsia="Times New Roman" w:cs="Times New Roman"/>
                <w:color w:val="auto"/>
                <w:lang w:val="ru-RU" w:eastAsia="zh-CN" w:bidi="ar-SA"/>
              </w:rPr>
            </w:pPr>
            <w:r>
              <w:rPr>
                <w:rFonts w:eastAsia="Times New Roman" w:cs="Times New Roman"/>
                <w:color w:val="auto"/>
                <w:lang w:val="ru-RU" w:eastAsia="zh-CN" w:bidi="ar-SA"/>
              </w:rPr>
            </w:r>
          </w:p>
        </w:tc>
      </w:tr>
      <w:tr>
        <w:trPr>
          <w:trHeight w:val="807" w:hRule="atLeast"/>
        </w:trPr>
        <w:tc>
          <w:tcPr>
            <w:tcW w:w="3261" w:type="dxa"/>
            <w:tcBorders/>
          </w:tcPr>
          <w:p>
            <w:pPr>
              <w:pStyle w:val="Normal"/>
              <w:widowControl w:val="false"/>
              <w:rPr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color w:val="auto"/>
                <w:sz w:val="24"/>
                <w:szCs w:val="24"/>
                <w:lang w:val="en-US" w:eastAsia="zh-CN" w:bidi="ar-SA"/>
              </w:rPr>
              <w:t>Сидорова Светлана Владимировна</w:t>
            </w:r>
          </w:p>
        </w:tc>
        <w:tc>
          <w:tcPr>
            <w:tcW w:w="6520" w:type="dxa"/>
            <w:tcBorders/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ru-RU" w:eastAsia="zh-CN" w:bidi="ar-SA"/>
              </w:rPr>
              <w:t>н</w:t>
            </w:r>
            <w:r>
              <w:rPr>
                <w:rFonts w:eastAsia="Times New Roman" w:cs="Times New Roman"/>
                <w:color w:val="auto"/>
                <w:sz w:val="24"/>
                <w:szCs w:val="24"/>
                <w:lang w:val="ru-RU" w:eastAsia="zh-CN" w:bidi="ar-SA"/>
              </w:rPr>
              <w:t>ачальник отдела закупок в сфере строительства и ЖКХ областного казенного учреждения «Центр закупок Курской области», заместитель председателя комиссии</w:t>
            </w:r>
          </w:p>
          <w:p>
            <w:pPr>
              <w:pStyle w:val="Normal"/>
              <w:widowControl w:val="false"/>
              <w:jc w:val="both"/>
              <w:rPr>
                <w:rFonts w:eastAsia="Times New Roman" w:cs="Times New Roman"/>
                <w:color w:val="auto"/>
                <w:lang w:val="ru-RU" w:eastAsia="zh-CN" w:bidi="ar-SA"/>
              </w:rPr>
            </w:pPr>
            <w:r>
              <w:rPr>
                <w:rFonts w:eastAsia="Times New Roman" w:cs="Times New Roman"/>
                <w:color w:val="auto"/>
                <w:lang w:val="ru-RU" w:eastAsia="zh-CN" w:bidi="ar-SA"/>
              </w:rPr>
            </w:r>
          </w:p>
        </w:tc>
      </w:tr>
      <w:tr>
        <w:trPr>
          <w:trHeight w:val="521" w:hRule="atLeast"/>
        </w:trPr>
        <w:tc>
          <w:tcPr>
            <w:tcW w:w="3261" w:type="dxa"/>
            <w:tcBorders/>
          </w:tcPr>
          <w:p>
            <w:pPr>
              <w:pStyle w:val="Style27"/>
              <w:widowControl w:val="false"/>
              <w:spacing w:lineRule="atLeast" w:line="100"/>
              <w:ind w:left="-70" w:right="3" w:hanging="0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auto"/>
                <w:sz w:val="24"/>
                <w:szCs w:val="24"/>
                <w:highlight w:val="white"/>
                <w:lang w:val="ru-RU" w:eastAsia="zh-CN" w:bidi="ar-SA"/>
              </w:rPr>
              <w:t>Костина Анастасия</w:t>
            </w:r>
          </w:p>
          <w:p>
            <w:pPr>
              <w:pStyle w:val="Style27"/>
              <w:widowControl w:val="false"/>
              <w:spacing w:lineRule="atLeast" w:line="100"/>
              <w:ind w:left="-70" w:right="3" w:hanging="0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auto"/>
                <w:sz w:val="24"/>
                <w:szCs w:val="24"/>
                <w:highlight w:val="white"/>
                <w:lang w:val="ru-RU" w:eastAsia="zh-CN" w:bidi="ar-SA"/>
              </w:rPr>
              <w:t xml:space="preserve"> </w:t>
            </w:r>
            <w:r>
              <w:rPr>
                <w:rFonts w:eastAsia="Times New Roman" w:cs="Times New Roman"/>
                <w:color w:val="auto"/>
                <w:sz w:val="24"/>
                <w:szCs w:val="24"/>
                <w:highlight w:val="white"/>
                <w:lang w:val="ru-RU" w:eastAsia="zh-CN" w:bidi="ar-SA"/>
              </w:rPr>
              <w:t>Сергеевна</w:t>
            </w:r>
          </w:p>
        </w:tc>
        <w:tc>
          <w:tcPr>
            <w:tcW w:w="6520" w:type="dxa"/>
            <w:tcBorders/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auto"/>
                <w:sz w:val="24"/>
                <w:szCs w:val="24"/>
                <w:lang w:val="ru-RU" w:eastAsia="zh-CN" w:bidi="ar-SA"/>
              </w:rPr>
              <w:t>заместитель начальника  отдела закупок в сфере строительства и ЖКХ областного казенного учреждения «Центр закупок Курской области». секретарь комиссии</w:t>
            </w:r>
          </w:p>
          <w:p>
            <w:pPr>
              <w:pStyle w:val="Normal"/>
              <w:widowControl w:val="false"/>
              <w:jc w:val="both"/>
              <w:rPr>
                <w:rFonts w:eastAsia="Times New Roman" w:cs="Times New Roman"/>
                <w:color w:val="auto"/>
                <w:lang w:val="ru-RU" w:eastAsia="zh-CN" w:bidi="ar-SA"/>
              </w:rPr>
            </w:pPr>
            <w:r>
              <w:rPr>
                <w:rFonts w:eastAsia="Times New Roman" w:cs="Times New Roman"/>
                <w:color w:val="auto"/>
                <w:lang w:val="ru-RU" w:eastAsia="zh-CN" w:bidi="ar-SA"/>
              </w:rPr>
            </w:r>
          </w:p>
        </w:tc>
      </w:tr>
      <w:tr>
        <w:trPr>
          <w:trHeight w:val="557" w:hRule="atLeast"/>
        </w:trPr>
        <w:tc>
          <w:tcPr>
            <w:tcW w:w="3261" w:type="dxa"/>
            <w:tcBorders/>
          </w:tcPr>
          <w:p>
            <w:pPr>
              <w:pStyle w:val="Normal"/>
              <w:widowControl w:val="false"/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ru-RU" w:eastAsia="zh-CN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ru-RU" w:eastAsia="zh-CN" w:bidi="ar-SA"/>
              </w:rPr>
              <w:t>Воронова Юлия</w:t>
            </w:r>
          </w:p>
          <w:p>
            <w:pPr>
              <w:pStyle w:val="Normal"/>
              <w:widowControl w:val="false"/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ru-RU" w:eastAsia="zh-CN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ru-RU" w:eastAsia="zh-CN" w:bidi="ar-SA"/>
              </w:rPr>
              <w:t xml:space="preserve"> </w:t>
            </w: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ru-RU" w:eastAsia="zh-CN" w:bidi="ar-SA"/>
              </w:rPr>
              <w:t>Борисовна</w:t>
            </w:r>
          </w:p>
        </w:tc>
        <w:tc>
          <w:tcPr>
            <w:tcW w:w="6520" w:type="dxa"/>
            <w:tcBorders/>
          </w:tcPr>
          <w:p>
            <w:pPr>
              <w:pStyle w:val="Normal"/>
              <w:widowControl w:val="false"/>
              <w:jc w:val="both"/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ru-RU" w:eastAsia="zh-CN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4"/>
                <w:szCs w:val="24"/>
                <w:lang w:val="ru-RU" w:eastAsia="zh-CN" w:bidi="ar-SA"/>
              </w:rPr>
              <w:t>Специалист  отдела закупок в сфере строительства и ЖКХ областного казенного учреждения «Центр закупок Курской области»</w:t>
            </w:r>
          </w:p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color w:val="00000A"/>
              </w:rPr>
            </w:pPr>
            <w:r>
              <w:rPr>
                <w:color w:val="00000A"/>
              </w:rPr>
            </w:r>
          </w:p>
        </w:tc>
      </w:tr>
      <w:tr>
        <w:trPr>
          <w:trHeight w:val="595" w:hRule="atLeast"/>
        </w:trPr>
        <w:tc>
          <w:tcPr>
            <w:tcW w:w="3261" w:type="dxa"/>
            <w:tcBorders/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60"/>
              <w:jc w:val="left"/>
              <w:rPr>
                <w:rFonts w:eastAsia="Times New Roman" w:cs="Times New Roman"/>
                <w:color w:val="000000"/>
                <w:sz w:val="24"/>
                <w:szCs w:val="24"/>
                <w:lang w:val="en-US" w:eastAsia="zh-CN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4"/>
                <w:shd w:fill="auto" w:val="clear"/>
                <w:lang w:val="en-US" w:eastAsia="zh-CN" w:bidi="ar-SA"/>
              </w:rPr>
              <w:t>Карпушина Виктория Александровна</w:t>
            </w:r>
          </w:p>
        </w:tc>
        <w:tc>
          <w:tcPr>
            <w:tcW w:w="6520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60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ru-RU" w:eastAsia="zh-CN" w:bidi="ar-SA"/>
              </w:rPr>
              <w:t>Экономист</w:t>
            </w: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en-US" w:eastAsia="zh-CN" w:bidi="ar-SA"/>
              </w:rPr>
              <w:t xml:space="preserve"> </w:t>
            </w:r>
            <w:r>
              <w:rPr>
                <w:rFonts w:eastAsia="Times New Roman" w:cs="Times New Roman"/>
                <w:color w:val="00000A"/>
                <w:kern w:val="0"/>
                <w:sz w:val="24"/>
                <w:szCs w:val="24"/>
                <w:lang w:val="ru-RU" w:eastAsia="zh-CN" w:bidi="ar-SA"/>
              </w:rPr>
              <w:t xml:space="preserve"> - член комиссии</w:t>
            </w:r>
          </w:p>
        </w:tc>
      </w:tr>
      <w:tr>
        <w:trPr>
          <w:trHeight w:val="595" w:hRule="atLeast"/>
        </w:trPr>
        <w:tc>
          <w:tcPr>
            <w:tcW w:w="3261" w:type="dxa"/>
            <w:tcBorders/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60"/>
              <w:jc w:val="left"/>
              <w:rPr>
                <w:rFonts w:eastAsia="Times New Roman" w:cs="Times New Roman"/>
                <w:color w:val="000000"/>
                <w:sz w:val="24"/>
                <w:szCs w:val="24"/>
                <w:lang w:val="en-US" w:eastAsia="zh-CN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4"/>
                <w:shd w:fill="auto" w:val="clear"/>
                <w:lang w:val="en-US" w:eastAsia="zh-CN" w:bidi="ar-SA"/>
              </w:rPr>
              <w:t>Шашкова Наталья Викторовна</w:t>
            </w:r>
          </w:p>
        </w:tc>
        <w:tc>
          <w:tcPr>
            <w:tcW w:w="6520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60"/>
              <w:ind w:left="0" w:right="0" w:hanging="0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ru-RU" w:eastAsia="zh-CN" w:bidi="ar-SA"/>
              </w:rPr>
              <w:t>Заместитель главного врача</w:t>
            </w:r>
            <w:r>
              <w:rPr>
                <w:rFonts w:eastAsia="Times New Roman" w:cs="Times New Roman"/>
                <w:color w:val="00000A"/>
                <w:kern w:val="0"/>
                <w:sz w:val="24"/>
                <w:szCs w:val="24"/>
                <w:lang w:val="ru-RU" w:eastAsia="zh-CN" w:bidi="ar-SA"/>
              </w:rPr>
              <w:t xml:space="preserve"> - член комиссии</w:t>
            </w:r>
          </w:p>
        </w:tc>
      </w:tr>
      <w:tr>
        <w:trPr>
          <w:trHeight w:val="595" w:hRule="atLeast"/>
        </w:trPr>
        <w:tc>
          <w:tcPr>
            <w:tcW w:w="3261" w:type="dxa"/>
            <w:tcBorders/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60"/>
              <w:jc w:val="left"/>
              <w:rPr>
                <w:rFonts w:eastAsia="Times New Roman" w:cs="Times New Roman"/>
                <w:color w:val="auto"/>
                <w:sz w:val="24"/>
                <w:szCs w:val="24"/>
                <w:lang w:val="en-US" w:eastAsia="zh-CN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en-US" w:eastAsia="zh-CN" w:bidi="ar-SA"/>
              </w:rPr>
              <w:t>Пикалов Эдуард Геннадьевич</w:t>
            </w:r>
          </w:p>
        </w:tc>
        <w:tc>
          <w:tcPr>
            <w:tcW w:w="6520" w:type="dxa"/>
            <w:tcBorders/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60"/>
              <w:ind w:left="0" w:right="0" w:hanging="0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ru-RU" w:eastAsia="zh-CN" w:bidi="ar-SA"/>
              </w:rPr>
              <w:t>Начальник хозяйственного отдела</w:t>
            </w: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en-US" w:eastAsia="zh-CN" w:bidi="ar-SA"/>
              </w:rPr>
              <w:t xml:space="preserve"> </w:t>
            </w:r>
            <w:r>
              <w:rPr>
                <w:rFonts w:eastAsia="Times New Roman" w:cs="Times New Roman"/>
                <w:color w:val="00000A"/>
                <w:kern w:val="0"/>
                <w:sz w:val="24"/>
                <w:szCs w:val="24"/>
                <w:lang w:val="ru-RU" w:eastAsia="zh-CN" w:bidi="ar-SA"/>
              </w:rPr>
              <w:t xml:space="preserve"> - член комиссии</w:t>
            </w:r>
          </w:p>
        </w:tc>
      </w:tr>
    </w:tbl>
    <w:p>
      <w:pPr>
        <w:pStyle w:val="BodyTextIndent2"/>
        <w:spacing w:lineRule="auto" w:line="240" w:before="0" w:after="0"/>
        <w:ind w:left="0"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 заседании аукционной комиссии присутствовали </w:t>
      </w:r>
      <w:r>
        <w:rPr>
          <w:rFonts w:eastAsia="Times New Roman" w:cs="Times New Roman"/>
          <w:color w:val="auto"/>
          <w:kern w:val="0"/>
          <w:sz w:val="24"/>
          <w:szCs w:val="24"/>
          <w:lang w:val="ru-RU" w:eastAsia="ru-RU" w:bidi="ar-SA"/>
        </w:rPr>
        <w:t>7</w:t>
      </w:r>
      <w:r>
        <w:rPr>
          <w:sz w:val="24"/>
          <w:szCs w:val="24"/>
        </w:rPr>
        <w:t xml:space="preserve"> членов комиссии. Комиссия правомочна принимать решения.</w:t>
      </w:r>
    </w:p>
    <w:p>
      <w:pPr>
        <w:pStyle w:val="ConsPlusNormal1"/>
        <w:widowControl/>
        <w:tabs>
          <w:tab w:val="clear" w:pos="720"/>
          <w:tab w:val="left" w:pos="360" w:leader="none"/>
        </w:tabs>
        <w:ind w:hanging="0"/>
        <w:jc w:val="center"/>
        <w:rPr>
          <w:rFonts w:ascii="Times New Roman" w:hAnsi="Times New Roman" w:cs="Times New Roman"/>
          <w:b/>
          <w:b/>
          <w:bCs/>
          <w:color w:val="000000"/>
        </w:rPr>
      </w:pPr>
      <w:r>
        <w:rPr>
          <w:rFonts w:cs="Times New Roman" w:ascii="Times New Roman" w:hAnsi="Times New Roman"/>
          <w:b/>
          <w:bCs/>
          <w:color w:val="000000"/>
        </w:rPr>
      </w:r>
    </w:p>
    <w:p>
      <w:pPr>
        <w:pStyle w:val="ConsPlusNormal1"/>
        <w:widowControl/>
        <w:tabs>
          <w:tab w:val="clear" w:pos="720"/>
          <w:tab w:val="left" w:pos="360" w:leader="none"/>
        </w:tabs>
        <w:ind w:hanging="0"/>
        <w:jc w:val="center"/>
        <w:rPr>
          <w:sz w:val="24"/>
          <w:szCs w:val="24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  <w:t>Наименование объекта закупки</w:t>
      </w:r>
    </w:p>
    <w:p>
      <w:pPr>
        <w:pStyle w:val="ConsPlusNormal1"/>
        <w:widowControl/>
        <w:tabs>
          <w:tab w:val="clear" w:pos="720"/>
          <w:tab w:val="left" w:pos="360" w:leader="none"/>
        </w:tabs>
        <w:ind w:hanging="0"/>
        <w:jc w:val="center"/>
        <w:rPr>
          <w:rFonts w:ascii="Times New Roman" w:hAnsi="Times New Roman" w:cs="Times New Roman"/>
          <w:b/>
          <w:b/>
          <w:bCs/>
          <w:color w:val="000000"/>
          <w:sz w:val="24"/>
          <w:szCs w:val="24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</w:r>
    </w:p>
    <w:p>
      <w:pPr>
        <w:pStyle w:val="Normal"/>
        <w:keepNext w:val="true"/>
        <w:keepLines/>
        <w:widowControl w:val="false"/>
        <w:suppressLineNumbers/>
        <w:tabs>
          <w:tab w:val="clear" w:pos="720"/>
          <w:tab w:val="left" w:pos="-1620" w:leader="none"/>
        </w:tabs>
        <w:suppressAutoHyphens w:val="true"/>
        <w:spacing w:beforeAutospacing="0" w:before="0" w:afterAutospacing="0" w:after="0"/>
        <w:ind w:firstLine="709"/>
        <w:jc w:val="center"/>
        <w:rPr/>
      </w:pPr>
      <w:r>
        <w:rPr>
          <w:rStyle w:val="FontStyle17"/>
          <w:rFonts w:eastAsia="Times New Roman"/>
          <w:b/>
          <w:bCs/>
          <w:color w:val="000000"/>
          <w:kern w:val="0"/>
          <w:sz w:val="24"/>
          <w:szCs w:val="24"/>
          <w:lang w:val="ru-RU" w:eastAsia="zh-CN" w:bidi="ar-SA"/>
        </w:rPr>
        <w:t xml:space="preserve">Оказание услуг по техническому обслуживанию и планово- предупредительному ремонту систем пожарной сигнализации и систем  оповещения и управления эвакуацией людей при пожаре в помещениях ОБУЗ КГКБ СМП </w:t>
      </w:r>
      <w:r>
        <w:rPr>
          <w:rStyle w:val="FontStyle17"/>
          <w:rFonts w:eastAsia="Times New Roman"/>
          <w:color w:val="auto"/>
          <w:kern w:val="0"/>
          <w:sz w:val="24"/>
          <w:szCs w:val="24"/>
          <w:lang w:val="ru-RU" w:eastAsia="zh-CN" w:bidi="ar-SA"/>
        </w:rPr>
        <w:t xml:space="preserve"> </w:t>
      </w:r>
    </w:p>
    <w:p>
      <w:pPr>
        <w:pStyle w:val="Normal"/>
        <w:keepNext w:val="true"/>
        <w:keepLines/>
        <w:suppressLineNumbers/>
        <w:suppressAutoHyphens w:val="true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keepNext w:val="true"/>
        <w:keepLines/>
        <w:suppressLineNumbers/>
        <w:suppressAutoHyphens w:val="true"/>
        <w:jc w:val="center"/>
        <w:rPr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Начальная максимальная цена контракта:  </w:t>
      </w:r>
    </w:p>
    <w:p>
      <w:pPr>
        <w:pStyle w:val="Normal"/>
        <w:snapToGrid w:val="false"/>
        <w:spacing w:before="0" w:after="0"/>
        <w:jc w:val="left"/>
        <w:rPr>
          <w:sz w:val="22"/>
          <w:szCs w:val="22"/>
        </w:rPr>
      </w:pPr>
      <w:r>
        <w:rPr>
          <w:b/>
          <w:bCs/>
          <w:kern w:val="0"/>
          <w:sz w:val="22"/>
          <w:szCs w:val="22"/>
          <w:lang w:val="ru-RU" w:bidi="ar-SA"/>
        </w:rPr>
        <w:t>255 300,00 рублей.( Двести пятьдесят пять тысяч триста рублей)</w:t>
      </w:r>
    </w:p>
    <w:p>
      <w:pPr>
        <w:pStyle w:val="Normal"/>
        <w:keepNext w:val="true"/>
        <w:keepLines/>
        <w:widowControl/>
        <w:suppressLineNumbers/>
        <w:suppressAutoHyphens w:val="true"/>
        <w:bidi w:val="0"/>
        <w:spacing w:lineRule="auto" w:line="276" w:before="0" w:after="0"/>
        <w:ind w:firstLine="225"/>
        <w:jc w:val="both"/>
        <w:rPr>
          <w:b w:val="false"/>
          <w:b w:val="false"/>
          <w:bCs w:val="false"/>
          <w:color w:val="000000"/>
          <w:lang w:eastAsia="ru-RU"/>
        </w:rPr>
      </w:pPr>
      <w:r>
        <w:rPr>
          <w:b w:val="false"/>
          <w:bCs w:val="false"/>
          <w:color w:val="000000"/>
          <w:lang w:eastAsia="ru-RU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  <w:t xml:space="preserve">На основании протокола проведения открытого аукциона в электронной форме  </w:t>
      </w:r>
      <w:r>
        <w:rPr>
          <w:rFonts w:eastAsia="Times New Roman" w:cs="Times New Roman"/>
          <w:sz w:val="24"/>
          <w:szCs w:val="24"/>
          <w:lang w:eastAsia="ru-RU"/>
        </w:rPr>
        <w:t xml:space="preserve"> 0744200000220004314 </w:t>
      </w:r>
      <w:r>
        <w:rPr>
          <w:sz w:val="24"/>
          <w:szCs w:val="24"/>
        </w:rPr>
        <w:t xml:space="preserve"> были рассмотрены вторые части заявок участников аукциона в электронной форме, следующих участников аукциона:</w:t>
      </w:r>
    </w:p>
    <w:p>
      <w:pPr>
        <w:pStyle w:val="Normal"/>
        <w:tabs>
          <w:tab w:val="clear" w:pos="720"/>
          <w:tab w:val="left" w:pos="709" w:leader="none"/>
        </w:tabs>
        <w:jc w:val="both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10349" w:type="dxa"/>
        <w:jc w:val="left"/>
        <w:tblInd w:w="-244" w:type="dxa"/>
        <w:tblLayout w:type="fixed"/>
        <w:tblCellMar>
          <w:top w:w="0" w:type="dxa"/>
          <w:left w:w="40" w:type="dxa"/>
          <w:bottom w:w="0" w:type="dxa"/>
          <w:right w:w="40" w:type="dxa"/>
        </w:tblCellMar>
        <w:tblLook w:val="0000"/>
      </w:tblPr>
      <w:tblGrid>
        <w:gridCol w:w="2268"/>
        <w:gridCol w:w="2836"/>
        <w:gridCol w:w="3401"/>
        <w:gridCol w:w="1843"/>
      </w:tblGrid>
      <w:tr>
        <w:trPr>
          <w:trHeight w:val="725" w:hRule="atLeast"/>
        </w:trPr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91"/>
              <w:widowControl w:val="false"/>
              <w:jc w:val="center"/>
              <w:rPr/>
            </w:pPr>
            <w:hyperlink r:id="rId2">
              <w:r>
                <w:rPr>
                  <w:b/>
                  <w:bCs/>
                  <w:sz w:val="20"/>
                  <w:szCs w:val="20"/>
                </w:rPr>
                <w:t>Номер</w:t>
              </w:r>
            </w:hyperlink>
          </w:p>
          <w:p>
            <w:pPr>
              <w:pStyle w:val="Style91"/>
              <w:widowControl w:val="false"/>
              <w:jc w:val="center"/>
              <w:rPr/>
            </w:pPr>
            <w:hyperlink r:id="rId3">
              <w:r>
                <w:rPr>
                  <w:b/>
                  <w:bCs/>
                  <w:sz w:val="20"/>
                  <w:szCs w:val="20"/>
                </w:rPr>
                <w:t>по ранжированию</w:t>
              </w:r>
            </w:hyperlink>
          </w:p>
        </w:tc>
        <w:tc>
          <w:tcPr>
            <w:tcW w:w="2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71"/>
              <w:widowControl w:val="false"/>
              <w:spacing w:lineRule="auto" w:line="240"/>
              <w:rPr/>
            </w:pPr>
            <w:hyperlink r:id="rId4">
              <w:r>
                <w:rPr>
                  <w:b/>
                  <w:bCs/>
                  <w:sz w:val="20"/>
                  <w:szCs w:val="20"/>
                </w:rPr>
                <w:t>Идентификационный</w:t>
              </w:r>
            </w:hyperlink>
          </w:p>
          <w:p>
            <w:pPr>
              <w:pStyle w:val="Style71"/>
              <w:widowControl w:val="false"/>
              <w:spacing w:lineRule="auto" w:line="240"/>
              <w:rPr/>
            </w:pPr>
            <w:hyperlink r:id="rId5">
              <w:r>
                <w:rPr>
                  <w:b/>
                  <w:bCs/>
                  <w:sz w:val="20"/>
                  <w:szCs w:val="20"/>
                </w:rPr>
                <w:t xml:space="preserve"> </w:t>
              </w:r>
              <w:r>
                <w:rPr>
                  <w:b/>
                  <w:bCs/>
                  <w:sz w:val="20"/>
                  <w:szCs w:val="20"/>
                </w:rPr>
                <w:t>номер</w:t>
              </w:r>
            </w:hyperlink>
          </w:p>
          <w:p>
            <w:pPr>
              <w:pStyle w:val="Style71"/>
              <w:widowControl w:val="false"/>
              <w:spacing w:lineRule="auto" w:line="240"/>
              <w:rPr/>
            </w:pPr>
            <w:hyperlink r:id="rId6">
              <w:r>
                <w:rPr>
                  <w:b/>
                  <w:bCs/>
                  <w:sz w:val="20"/>
                  <w:szCs w:val="20"/>
                </w:rPr>
                <w:t xml:space="preserve"> </w:t>
              </w:r>
              <w:r>
                <w:rPr>
                  <w:b/>
                  <w:bCs/>
                  <w:sz w:val="20"/>
                  <w:szCs w:val="20"/>
                </w:rPr>
                <w:t>участника</w:t>
              </w:r>
            </w:hyperlink>
          </w:p>
        </w:tc>
        <w:tc>
          <w:tcPr>
            <w:tcW w:w="340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71"/>
              <w:widowControl w:val="false"/>
              <w:spacing w:lineRule="auto" w:line="240"/>
              <w:rPr/>
            </w:pPr>
            <w:hyperlink r:id="rId7">
              <w:r>
                <w:rPr>
                  <w:b/>
                  <w:bCs/>
                  <w:sz w:val="20"/>
                  <w:szCs w:val="20"/>
                </w:rPr>
                <w:t>Наименование участника</w:t>
              </w:r>
            </w:hyperlink>
          </w:p>
        </w:tc>
        <w:tc>
          <w:tcPr>
            <w:tcW w:w="184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71"/>
              <w:widowControl w:val="false"/>
              <w:spacing w:lineRule="auto" w:line="240"/>
              <w:rPr/>
            </w:pPr>
            <w:hyperlink r:id="rId8">
              <w:r>
                <w:rPr>
                  <w:b/>
                  <w:bCs/>
                  <w:sz w:val="20"/>
                  <w:szCs w:val="20"/>
                </w:rPr>
                <w:t>Сумма предложения, руб.</w:t>
              </w:r>
            </w:hyperlink>
          </w:p>
        </w:tc>
      </w:tr>
      <w:tr>
        <w:trPr>
          <w:trHeight w:val="293" w:hRule="atLeast"/>
        </w:trPr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71"/>
              <w:widowControl w:val="false"/>
              <w:spacing w:lineRule="auto" w:line="240"/>
              <w:rPr/>
            </w:pPr>
            <w:hyperlink r:id="rId9">
              <w:r>
                <w:rPr>
                  <w:rFonts w:cs="Times New Roman"/>
                  <w:sz w:val="20"/>
                  <w:szCs w:val="20"/>
                </w:rPr>
                <w:t>1</w:t>
              </w:r>
            </w:hyperlink>
          </w:p>
        </w:tc>
        <w:tc>
          <w:tcPr>
            <w:tcW w:w="2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EA-68683</w:t>
            </w:r>
          </w:p>
        </w:tc>
        <w:tc>
          <w:tcPr>
            <w:tcW w:w="340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ФИЛИАЛ ФЕДЕРАЛЬНОГО ГОСУДАРСТВЕННОГО УНИТАРНОГО ПРЕДПРИЯТИЯ "ОХРАНА" ФЕДЕРАЛЬНОЙ СЛУЖБЫ ВОЙСК НАЦИОНАЛЬНОЙ ГВАРДИИ РОССИЙСКОЙ ФЕДЕРАЦИИ ПО КУРСКОЙ ОБЛАСТИ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58 714.50</w:t>
            </w:r>
          </w:p>
        </w:tc>
      </w:tr>
      <w:tr>
        <w:trPr>
          <w:trHeight w:val="128" w:hRule="atLeast"/>
        </w:trPr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71"/>
              <w:widowControl w:val="false"/>
              <w:spacing w:lineRule="auto" w:line="240"/>
              <w:rPr/>
            </w:pPr>
            <w:hyperlink r:id="rId10">
              <w:r>
                <w:rPr>
                  <w:rFonts w:cs="Times New Roman"/>
                  <w:sz w:val="20"/>
                  <w:szCs w:val="20"/>
                </w:rPr>
                <w:t>2</w:t>
              </w:r>
            </w:hyperlink>
          </w:p>
        </w:tc>
        <w:tc>
          <w:tcPr>
            <w:tcW w:w="2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EA-68505</w:t>
            </w:r>
          </w:p>
        </w:tc>
        <w:tc>
          <w:tcPr>
            <w:tcW w:w="340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"СПЕЦМОНТАЖСЕРВИС"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59 991.00</w:t>
            </w:r>
          </w:p>
        </w:tc>
      </w:tr>
      <w:tr>
        <w:trPr>
          <w:trHeight w:val="128" w:hRule="atLeast"/>
        </w:trPr>
        <w:tc>
          <w:tcPr>
            <w:tcW w:w="226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71"/>
              <w:widowControl w:val="false"/>
              <w:spacing w:lineRule="auto" w:line="2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83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EA-68883</w:t>
            </w:r>
          </w:p>
        </w:tc>
        <w:tc>
          <w:tcPr>
            <w:tcW w:w="3401" w:type="dxa"/>
            <w:tcBorders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"МОНТАЖСЕРВИС"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140 400.00</w:t>
            </w:r>
          </w:p>
        </w:tc>
      </w:tr>
      <w:tr>
        <w:trPr>
          <w:trHeight w:val="128" w:hRule="atLeast"/>
        </w:trPr>
        <w:tc>
          <w:tcPr>
            <w:tcW w:w="226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71"/>
              <w:widowControl w:val="false"/>
              <w:spacing w:lineRule="auto" w:line="2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283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EA-68447</w:t>
            </w:r>
          </w:p>
        </w:tc>
        <w:tc>
          <w:tcPr>
            <w:tcW w:w="3401" w:type="dxa"/>
            <w:tcBorders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"ГОСУДАРЬ"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140 410.50</w:t>
            </w:r>
          </w:p>
        </w:tc>
      </w:tr>
      <w:tr>
        <w:trPr>
          <w:trHeight w:val="128" w:hRule="atLeast"/>
        </w:trPr>
        <w:tc>
          <w:tcPr>
            <w:tcW w:w="226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71"/>
              <w:widowControl w:val="false"/>
              <w:spacing w:lineRule="auto" w:line="2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283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EA-68465</w:t>
            </w:r>
          </w:p>
        </w:tc>
        <w:tc>
          <w:tcPr>
            <w:tcW w:w="3401" w:type="dxa"/>
            <w:tcBorders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"ТЕХНИЧЕСКИЕ РЕШЕНИЯ"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176 155.00</w:t>
            </w:r>
          </w:p>
        </w:tc>
      </w:tr>
    </w:tbl>
    <w:p>
      <w:pPr>
        <w:pStyle w:val="Style41"/>
        <w:widowControl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Style41"/>
        <w:widowControl/>
        <w:jc w:val="both"/>
        <w:rPr/>
      </w:pPr>
      <w:hyperlink r:id="rId11">
        <w:r>
          <w:rPr>
            <w:sz w:val="20"/>
            <w:szCs w:val="20"/>
          </w:rPr>
          <w:t>Членами аукционной комиссии принято решение:</w:t>
        </w:r>
      </w:hyperlink>
    </w:p>
    <w:p>
      <w:pPr>
        <w:pStyle w:val="Style41"/>
        <w:widowControl/>
        <w:jc w:val="both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Style w:val="a8"/>
        <w:tblW w:w="11445" w:type="dxa"/>
        <w:jc w:val="left"/>
        <w:tblInd w:w="-1077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1815"/>
        <w:gridCol w:w="2085"/>
        <w:gridCol w:w="1995"/>
        <w:gridCol w:w="1919"/>
        <w:gridCol w:w="1591"/>
        <w:gridCol w:w="2039"/>
      </w:tblGrid>
      <w:tr>
        <w:trPr>
          <w:trHeight w:val="397" w:hRule="atLeast"/>
        </w:trPr>
        <w:tc>
          <w:tcPr>
            <w:tcW w:w="1815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12">
              <w:r>
                <w:rPr>
                  <w:rFonts w:eastAsia="Times New Roman" w:cs="Times New Roman"/>
                  <w:color w:val="0000FF"/>
                  <w:kern w:val="0"/>
                  <w:sz w:val="20"/>
                  <w:szCs w:val="20"/>
                  <w:u w:val="single"/>
                  <w:lang w:val="ru-RU" w:eastAsia="ru-RU" w:bidi="ar-SA"/>
                </w:rPr>
                <w:t>Члены комиссии</w:t>
              </w:r>
            </w:hyperlink>
          </w:p>
        </w:tc>
        <w:tc>
          <w:tcPr>
            <w:tcW w:w="2085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13">
              <w:r>
                <w:rPr>
                  <w:rFonts w:eastAsia="Times New Roman" w:cs="Times New Roman"/>
                  <w:color w:val="0000FF"/>
                  <w:kern w:val="0"/>
                  <w:sz w:val="20"/>
                  <w:szCs w:val="20"/>
                  <w:u w:val="single"/>
                  <w:lang w:val="ru-RU" w:eastAsia="ru-RU" w:bidi="ar-SA"/>
                </w:rPr>
                <w:t>Решение</w:t>
              </w:r>
            </w:hyperlink>
          </w:p>
          <w:p>
            <w:pPr>
              <w:pStyle w:val="Normal"/>
              <w:widowControl w:val="false"/>
              <w:jc w:val="center"/>
              <w:rPr/>
            </w:pPr>
            <w:hyperlink r:id="rId14">
              <w:r>
                <w:rPr>
                  <w:rFonts w:eastAsia="Times New Roman" w:cs="Times New Roman"/>
                  <w:color w:val="0000FF"/>
                  <w:kern w:val="0"/>
                  <w:sz w:val="20"/>
                  <w:szCs w:val="20"/>
                  <w:u w:val="single"/>
                  <w:lang w:val="ru-RU" w:eastAsia="ru-RU" w:bidi="ar-SA"/>
                </w:rPr>
                <w:t>по Заявке</w:t>
              </w:r>
            </w:hyperlink>
          </w:p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FF"/>
                <w:kern w:val="0"/>
                <w:sz w:val="20"/>
                <w:szCs w:val="20"/>
                <w:u w:val="single"/>
                <w:lang w:val="ru-RU" w:eastAsia="ru-RU" w:bidi="ar-SA"/>
              </w:rPr>
              <w:t>EA-68683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Style w:val="FontStyle13"/>
                <w:rFonts w:eastAsia="Times New Roman" w:cs="Times New Roman"/>
                <w:color w:val="0000FF"/>
                <w:kern w:val="0"/>
                <w:sz w:val="14"/>
                <w:szCs w:val="14"/>
                <w:u w:val="single"/>
                <w:lang w:val="ru-RU" w:eastAsia="ru-RU" w:bidi="ar-SA"/>
              </w:rPr>
              <w:t>ФИЛИАЛ ФЕДЕРАЛЬНОГО ГОСУДАРСТВЕННОГО УНИТАРНОГО ПРЕДПРИЯТИЯ "ОХРАНА" ФЕДЕРАЛЬНОЙ СЛУЖБЫ ВОЙСК НАЦИОНАЛЬНОЙ ГВАРДИИ РОССИЙСКОЙ ФЕДЕРАЦИИ ПО КУРСКОЙ ОБЛАСТИ</w:t>
            </w:r>
          </w:p>
        </w:tc>
        <w:tc>
          <w:tcPr>
            <w:tcW w:w="1995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15">
              <w:r>
                <w:rPr>
                  <w:rFonts w:eastAsia="Times New Roman" w:cs="Times New Roman"/>
                  <w:color w:val="0000FF"/>
                  <w:kern w:val="0"/>
                  <w:sz w:val="20"/>
                  <w:szCs w:val="20"/>
                  <w:u w:val="single"/>
                  <w:lang w:val="ru-RU" w:eastAsia="ru-RU" w:bidi="ar-SA"/>
                </w:rPr>
                <w:t>Решение</w:t>
              </w:r>
            </w:hyperlink>
          </w:p>
          <w:p>
            <w:pPr>
              <w:pStyle w:val="Normal"/>
              <w:widowControl w:val="false"/>
              <w:jc w:val="center"/>
              <w:rPr/>
            </w:pPr>
            <w:hyperlink r:id="rId16">
              <w:r>
                <w:rPr>
                  <w:rFonts w:eastAsia="Times New Roman" w:cs="Times New Roman"/>
                  <w:color w:val="0000FF"/>
                  <w:kern w:val="0"/>
                  <w:sz w:val="20"/>
                  <w:szCs w:val="20"/>
                  <w:u w:val="single"/>
                  <w:lang w:val="ru-RU" w:eastAsia="ru-RU" w:bidi="ar-SA"/>
                </w:rPr>
                <w:t>по Заявке</w:t>
              </w:r>
            </w:hyperlink>
          </w:p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FF"/>
                <w:kern w:val="0"/>
                <w:sz w:val="20"/>
                <w:szCs w:val="20"/>
                <w:u w:val="single"/>
                <w:lang w:val="ru-RU" w:eastAsia="ru-RU" w:bidi="ar-SA"/>
              </w:rPr>
              <w:t>EA-68505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Style w:val="FontStyle13"/>
                <w:rFonts w:eastAsia="Times New Roman" w:cs="Times New Roman"/>
                <w:color w:val="0000FF"/>
                <w:kern w:val="0"/>
                <w:sz w:val="15"/>
                <w:szCs w:val="15"/>
                <w:u w:val="single"/>
                <w:lang w:val="ru-RU" w:eastAsia="ru-RU" w:bidi="ar-SA"/>
              </w:rPr>
              <w:t>ОБЩЕСТВО С ОГРАНИЧЕННОЙ ОТВЕТСТВЕННОСТЬЮ "СПЕЦМОНТАЖСЕРВИС</w:t>
            </w:r>
          </w:p>
        </w:tc>
        <w:tc>
          <w:tcPr>
            <w:tcW w:w="1919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17">
              <w:r>
                <w:rPr>
                  <w:rFonts w:eastAsia="Times New Roman" w:cs="Times New Roman"/>
                  <w:color w:val="0000FF"/>
                  <w:kern w:val="0"/>
                  <w:sz w:val="20"/>
                  <w:szCs w:val="20"/>
                  <w:u w:val="single"/>
                  <w:lang w:val="ru-RU" w:eastAsia="ru-RU" w:bidi="ar-SA"/>
                </w:rPr>
                <w:t>Решение</w:t>
              </w:r>
            </w:hyperlink>
          </w:p>
          <w:p>
            <w:pPr>
              <w:pStyle w:val="Normal"/>
              <w:widowControl w:val="false"/>
              <w:jc w:val="center"/>
              <w:rPr/>
            </w:pPr>
            <w:hyperlink r:id="rId18">
              <w:r>
                <w:rPr>
                  <w:rFonts w:eastAsia="Times New Roman" w:cs="Times New Roman"/>
                  <w:color w:val="0000FF"/>
                  <w:kern w:val="0"/>
                  <w:sz w:val="20"/>
                  <w:szCs w:val="20"/>
                  <w:u w:val="single"/>
                  <w:lang w:val="ru-RU" w:eastAsia="ru-RU" w:bidi="ar-SA"/>
                </w:rPr>
                <w:t>по Заявке</w:t>
              </w:r>
            </w:hyperlink>
          </w:p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FF"/>
                <w:kern w:val="0"/>
                <w:sz w:val="20"/>
                <w:szCs w:val="20"/>
                <w:u w:val="single"/>
                <w:lang w:val="ru-RU" w:eastAsia="ru-RU" w:bidi="ar-SA"/>
              </w:rPr>
              <w:t>EA-68883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Style w:val="FontStyle13"/>
                <w:rFonts w:eastAsia="Times New Roman" w:cs="Times New Roman"/>
                <w:color w:val="0000FF"/>
                <w:kern w:val="0"/>
                <w:sz w:val="15"/>
                <w:szCs w:val="15"/>
                <w:u w:val="single"/>
                <w:lang w:val="ru-RU" w:eastAsia="ru-RU" w:bidi="ar-SA"/>
              </w:rPr>
              <w:t>ОБЩЕСТВО С ОГРАНИЧЕННОЙ ОТВЕТСТВЕННОСТЬЮ "МОНТАЖСЕРВИС"</w:t>
            </w:r>
          </w:p>
        </w:tc>
        <w:tc>
          <w:tcPr>
            <w:tcW w:w="1591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19">
              <w:r>
                <w:rPr>
                  <w:rFonts w:eastAsia="Times New Roman" w:cs="Times New Roman"/>
                  <w:color w:val="0000FF"/>
                  <w:kern w:val="0"/>
                  <w:sz w:val="20"/>
                  <w:szCs w:val="20"/>
                  <w:u w:val="single"/>
                  <w:lang w:val="ru-RU" w:eastAsia="ru-RU" w:bidi="ar-SA"/>
                </w:rPr>
                <w:t>Решение</w:t>
              </w:r>
            </w:hyperlink>
          </w:p>
          <w:p>
            <w:pPr>
              <w:pStyle w:val="Normal"/>
              <w:widowControl w:val="false"/>
              <w:jc w:val="center"/>
              <w:rPr/>
            </w:pPr>
            <w:hyperlink r:id="rId20">
              <w:r>
                <w:rPr>
                  <w:rFonts w:eastAsia="Times New Roman" w:cs="Times New Roman"/>
                  <w:color w:val="0000FF"/>
                  <w:kern w:val="0"/>
                  <w:sz w:val="20"/>
                  <w:szCs w:val="20"/>
                  <w:u w:val="single"/>
                  <w:lang w:val="ru-RU" w:eastAsia="ru-RU" w:bidi="ar-SA"/>
                </w:rPr>
                <w:t>по Заявке</w:t>
              </w:r>
            </w:hyperlink>
          </w:p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FF"/>
                <w:kern w:val="0"/>
                <w:sz w:val="20"/>
                <w:szCs w:val="20"/>
                <w:u w:val="single"/>
                <w:lang w:val="ru-RU" w:eastAsia="ru-RU" w:bidi="ar-SA"/>
              </w:rPr>
              <w:t>EA-68447</w:t>
            </w:r>
          </w:p>
          <w:p>
            <w:pPr>
              <w:pStyle w:val="Normal"/>
              <w:widowControl w:val="false"/>
              <w:jc w:val="left"/>
              <w:rPr>
                <w:sz w:val="20"/>
                <w:szCs w:val="20"/>
              </w:rPr>
            </w:pPr>
            <w:r>
              <w:rPr>
                <w:rStyle w:val="FontStyle13"/>
                <w:rFonts w:eastAsia="Times New Roman" w:cs="Times New Roman"/>
                <w:color w:val="0000FF"/>
                <w:kern w:val="0"/>
                <w:sz w:val="16"/>
                <w:szCs w:val="16"/>
                <w:u w:val="single"/>
                <w:lang w:val="ru-RU" w:eastAsia="ru-RU" w:bidi="ar-SA"/>
              </w:rPr>
              <w:t>ОБЩЕСТВО С ОГРАНИЧЕННОЙ ОТВЕТСТВЕННОСТЬЮ"ГОСУДАРЬ</w:t>
            </w:r>
          </w:p>
        </w:tc>
        <w:tc>
          <w:tcPr>
            <w:tcW w:w="2039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21">
              <w:r>
                <w:rPr>
                  <w:rFonts w:eastAsia="Times New Roman" w:cs="Times New Roman"/>
                  <w:color w:val="0000FF"/>
                  <w:kern w:val="0"/>
                  <w:sz w:val="20"/>
                  <w:szCs w:val="20"/>
                  <w:u w:val="single"/>
                  <w:lang w:val="ru-RU" w:eastAsia="ru-RU" w:bidi="ar-SA"/>
                </w:rPr>
                <w:t>Решение</w:t>
              </w:r>
            </w:hyperlink>
          </w:p>
          <w:p>
            <w:pPr>
              <w:pStyle w:val="Normal"/>
              <w:widowControl w:val="false"/>
              <w:jc w:val="center"/>
              <w:rPr/>
            </w:pPr>
            <w:hyperlink r:id="rId22">
              <w:r>
                <w:rPr>
                  <w:rFonts w:eastAsia="Times New Roman" w:cs="Times New Roman"/>
                  <w:color w:val="0000FF"/>
                  <w:kern w:val="0"/>
                  <w:sz w:val="20"/>
                  <w:szCs w:val="20"/>
                  <w:u w:val="single"/>
                  <w:lang w:val="ru-RU" w:eastAsia="ru-RU" w:bidi="ar-SA"/>
                </w:rPr>
                <w:t>по Заявке</w:t>
              </w:r>
            </w:hyperlink>
          </w:p>
          <w:p>
            <w:pPr>
              <w:pStyle w:val="Normal"/>
              <w:widowControl w:val="false"/>
              <w:jc w:val="center"/>
              <w:rPr/>
            </w:pPr>
            <w:hyperlink r:id="rId23">
              <w:r>
                <w:rPr>
                  <w:rFonts w:eastAsia="Times New Roman" w:cs="Times New Roman"/>
                  <w:color w:val="0000FF"/>
                  <w:kern w:val="0"/>
                  <w:sz w:val="20"/>
                  <w:szCs w:val="20"/>
                  <w:u w:val="single"/>
                  <w:lang w:val="ru-RU" w:eastAsia="ru-RU" w:bidi="ar-SA"/>
                </w:rPr>
                <w:t xml:space="preserve">№ </w:t>
              </w:r>
            </w:hyperlink>
            <w:r>
              <w:rPr>
                <w:rFonts w:eastAsia="Times New Roman" w:cs="Times New Roman"/>
                <w:color w:val="0000FF"/>
                <w:kern w:val="0"/>
                <w:sz w:val="20"/>
                <w:szCs w:val="20"/>
                <w:u w:val="single"/>
                <w:lang w:val="ru-RU" w:eastAsia="ru-RU" w:bidi="ar-SA"/>
              </w:rPr>
              <w:t>EA-68465</w:t>
            </w:r>
          </w:p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rStyle w:val="FontStyle13"/>
                <w:rFonts w:eastAsia="Times New Roman" w:cs="Times New Roman"/>
                <w:color w:val="0000FF"/>
                <w:kern w:val="0"/>
                <w:sz w:val="16"/>
                <w:szCs w:val="16"/>
                <w:u w:val="single"/>
                <w:lang w:val="ru-RU" w:eastAsia="ru-RU" w:bidi="ar-SA"/>
              </w:rPr>
              <w:t>ОБЩЕСТВО С ОГРАНИЧЕННОЙ ОТВЕТСТВЕННОСТЬЮ "ТЕХНИЧЕСКИЕ РЕШЕНИЯ"</w:t>
            </w:r>
          </w:p>
        </w:tc>
      </w:tr>
      <w:tr>
        <w:trPr>
          <w:trHeight w:val="397" w:hRule="atLeast"/>
        </w:trPr>
        <w:tc>
          <w:tcPr>
            <w:tcW w:w="1815" w:type="dxa"/>
            <w:tcBorders/>
            <w:vAlign w:val="center"/>
          </w:tcPr>
          <w:p>
            <w:pPr>
              <w:pStyle w:val="Normal"/>
              <w:widowControl w:val="false"/>
              <w:jc w:val="left"/>
              <w:rPr/>
            </w:pPr>
            <w:hyperlink r:id="rId24">
              <w:r>
                <w:rPr>
                  <w:rFonts w:eastAsia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А</w:t>
              </w:r>
            </w:hyperlink>
            <w:r>
              <w:rPr>
                <w:rStyle w:val="FontStyle13"/>
                <w:rFonts w:eastAsia="Times New Roman" w:cs="Times New Roman"/>
                <w:color w:val="0000FF"/>
                <w:sz w:val="20"/>
                <w:szCs w:val="20"/>
                <w:u w:val="single"/>
                <w:lang w:eastAsia="ru-RU"/>
              </w:rPr>
              <w:t>.Н. Полторацкий</w:t>
            </w:r>
          </w:p>
        </w:tc>
        <w:tc>
          <w:tcPr>
            <w:tcW w:w="2085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25">
              <w:r>
                <w:rPr>
                  <w:sz w:val="20"/>
                  <w:szCs w:val="20"/>
                </w:rPr>
                <w:t>Соответствует требованиям</w:t>
              </w:r>
            </w:hyperlink>
          </w:p>
        </w:tc>
        <w:tc>
          <w:tcPr>
            <w:tcW w:w="1995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26">
              <w:r>
                <w:rPr>
                  <w:sz w:val="20"/>
                  <w:szCs w:val="20"/>
                </w:rPr>
                <w:t>Соответствует требованиям</w:t>
              </w:r>
            </w:hyperlink>
          </w:p>
        </w:tc>
        <w:tc>
          <w:tcPr>
            <w:tcW w:w="1919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27">
              <w:r>
                <w:rPr>
                  <w:sz w:val="20"/>
                  <w:szCs w:val="20"/>
                </w:rPr>
                <w:t>Соответствует требованиям</w:t>
              </w:r>
            </w:hyperlink>
          </w:p>
        </w:tc>
        <w:tc>
          <w:tcPr>
            <w:tcW w:w="1591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28">
              <w:r>
                <w:rPr>
                  <w:sz w:val="20"/>
                  <w:szCs w:val="20"/>
                </w:rPr>
                <w:t>Соответствует требованиям</w:t>
              </w:r>
            </w:hyperlink>
          </w:p>
        </w:tc>
        <w:tc>
          <w:tcPr>
            <w:tcW w:w="2039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29">
              <w:r>
                <w:rPr>
                  <w:sz w:val="20"/>
                  <w:szCs w:val="20"/>
                </w:rPr>
                <w:t>Соответствует требованиям</w:t>
              </w:r>
            </w:hyperlink>
          </w:p>
        </w:tc>
      </w:tr>
      <w:tr>
        <w:trPr>
          <w:trHeight w:val="397" w:hRule="atLeast"/>
        </w:trPr>
        <w:tc>
          <w:tcPr>
            <w:tcW w:w="1815" w:type="dxa"/>
            <w:tcBorders/>
            <w:vAlign w:val="center"/>
          </w:tcPr>
          <w:p>
            <w:pPr>
              <w:pStyle w:val="Normal"/>
              <w:widowControl w:val="false"/>
              <w:jc w:val="left"/>
              <w:rPr/>
            </w:pPr>
            <w:hyperlink r:id="rId30">
              <w:r>
                <w:rPr>
                  <w:rFonts w:eastAsia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С</w:t>
              </w:r>
            </w:hyperlink>
            <w:r>
              <w:rPr>
                <w:rStyle w:val="FontStyle13"/>
                <w:rFonts w:eastAsia="Times New Roman" w:cs="Times New Roman"/>
                <w:color w:val="0000FF"/>
                <w:sz w:val="20"/>
                <w:szCs w:val="20"/>
                <w:u w:val="single"/>
                <w:lang w:eastAsia="ru-RU"/>
              </w:rPr>
              <w:t>.В. Сидорова</w:t>
            </w:r>
          </w:p>
        </w:tc>
        <w:tc>
          <w:tcPr>
            <w:tcW w:w="2085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31">
              <w:r>
                <w:rPr>
                  <w:sz w:val="20"/>
                  <w:szCs w:val="20"/>
                </w:rPr>
                <w:t>Соответствует требованиям</w:t>
              </w:r>
            </w:hyperlink>
          </w:p>
        </w:tc>
        <w:tc>
          <w:tcPr>
            <w:tcW w:w="1995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32">
              <w:r>
                <w:rPr>
                  <w:sz w:val="20"/>
                  <w:szCs w:val="20"/>
                </w:rPr>
                <w:t>Соответствует требованиям</w:t>
              </w:r>
            </w:hyperlink>
          </w:p>
        </w:tc>
        <w:tc>
          <w:tcPr>
            <w:tcW w:w="1919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33">
              <w:r>
                <w:rPr>
                  <w:sz w:val="20"/>
                  <w:szCs w:val="20"/>
                </w:rPr>
                <w:t>Соответствует требованиям</w:t>
              </w:r>
            </w:hyperlink>
          </w:p>
        </w:tc>
        <w:tc>
          <w:tcPr>
            <w:tcW w:w="1591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34">
              <w:r>
                <w:rPr>
                  <w:sz w:val="20"/>
                  <w:szCs w:val="20"/>
                </w:rPr>
                <w:t>Соответствует требованиям</w:t>
              </w:r>
            </w:hyperlink>
          </w:p>
        </w:tc>
        <w:tc>
          <w:tcPr>
            <w:tcW w:w="2039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35">
              <w:r>
                <w:rPr>
                  <w:sz w:val="20"/>
                  <w:szCs w:val="20"/>
                </w:rPr>
                <w:t>Соответствует требованиям</w:t>
              </w:r>
            </w:hyperlink>
          </w:p>
        </w:tc>
      </w:tr>
      <w:tr>
        <w:trPr>
          <w:trHeight w:val="397" w:hRule="atLeast"/>
        </w:trPr>
        <w:tc>
          <w:tcPr>
            <w:tcW w:w="1815" w:type="dxa"/>
            <w:tcBorders/>
            <w:vAlign w:val="center"/>
          </w:tcPr>
          <w:p>
            <w:pPr>
              <w:pStyle w:val="Normal"/>
              <w:widowControl w:val="false"/>
              <w:jc w:val="left"/>
              <w:rPr/>
            </w:pPr>
            <w:hyperlink r:id="rId36">
              <w:r>
                <w:rPr>
                  <w:rFonts w:eastAsia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А</w:t>
              </w:r>
            </w:hyperlink>
            <w:r>
              <w:rPr>
                <w:rFonts w:eastAsia="Times New Roman" w:cs="Times New Roman"/>
                <w:color w:val="0000FF"/>
                <w:sz w:val="20"/>
                <w:szCs w:val="20"/>
                <w:u w:val="single"/>
                <w:lang w:eastAsia="ru-RU"/>
              </w:rPr>
              <w:t>.С. Костина</w:t>
            </w:r>
          </w:p>
        </w:tc>
        <w:tc>
          <w:tcPr>
            <w:tcW w:w="2085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37">
              <w:r>
                <w:rPr>
                  <w:sz w:val="20"/>
                  <w:szCs w:val="20"/>
                </w:rPr>
                <w:t>Соответствует требованиям</w:t>
              </w:r>
            </w:hyperlink>
          </w:p>
        </w:tc>
        <w:tc>
          <w:tcPr>
            <w:tcW w:w="1995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38">
              <w:r>
                <w:rPr>
                  <w:sz w:val="20"/>
                  <w:szCs w:val="20"/>
                </w:rPr>
                <w:t>Соответствует требованиям</w:t>
              </w:r>
            </w:hyperlink>
          </w:p>
        </w:tc>
        <w:tc>
          <w:tcPr>
            <w:tcW w:w="1919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39">
              <w:r>
                <w:rPr>
                  <w:sz w:val="20"/>
                  <w:szCs w:val="20"/>
                </w:rPr>
                <w:t>Соответствует требованиям</w:t>
              </w:r>
            </w:hyperlink>
          </w:p>
        </w:tc>
        <w:tc>
          <w:tcPr>
            <w:tcW w:w="1591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40">
              <w:r>
                <w:rPr>
                  <w:sz w:val="20"/>
                  <w:szCs w:val="20"/>
                </w:rPr>
                <w:t>Соответствует требованиям</w:t>
              </w:r>
            </w:hyperlink>
          </w:p>
        </w:tc>
        <w:tc>
          <w:tcPr>
            <w:tcW w:w="2039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41">
              <w:r>
                <w:rPr>
                  <w:sz w:val="20"/>
                  <w:szCs w:val="20"/>
                </w:rPr>
                <w:t>Соответствует требованиям</w:t>
              </w:r>
            </w:hyperlink>
          </w:p>
        </w:tc>
      </w:tr>
      <w:tr>
        <w:trPr>
          <w:trHeight w:val="397" w:hRule="atLeast"/>
        </w:trPr>
        <w:tc>
          <w:tcPr>
            <w:tcW w:w="1815" w:type="dxa"/>
            <w:tcBorders/>
            <w:vAlign w:val="center"/>
          </w:tcPr>
          <w:p>
            <w:pPr>
              <w:pStyle w:val="Normal"/>
              <w:widowControl w:val="false"/>
              <w:jc w:val="left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FF"/>
                <w:kern w:val="0"/>
                <w:sz w:val="20"/>
                <w:szCs w:val="20"/>
                <w:u w:val="single"/>
                <w:lang w:val="ru-RU" w:eastAsia="ru-RU" w:bidi="ar-SA"/>
              </w:rPr>
              <w:t>Ю.Б. Воронова</w:t>
            </w:r>
          </w:p>
        </w:tc>
        <w:tc>
          <w:tcPr>
            <w:tcW w:w="2085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42">
              <w:r>
                <w:rPr>
                  <w:sz w:val="20"/>
                  <w:szCs w:val="20"/>
                </w:rPr>
                <w:t>Соответствует требованиям</w:t>
              </w:r>
            </w:hyperlink>
          </w:p>
        </w:tc>
        <w:tc>
          <w:tcPr>
            <w:tcW w:w="1995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43">
              <w:r>
                <w:rPr>
                  <w:sz w:val="20"/>
                  <w:szCs w:val="20"/>
                </w:rPr>
                <w:t>Соответствует требованиям</w:t>
              </w:r>
            </w:hyperlink>
          </w:p>
        </w:tc>
        <w:tc>
          <w:tcPr>
            <w:tcW w:w="1919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44">
              <w:r>
                <w:rPr>
                  <w:sz w:val="20"/>
                  <w:szCs w:val="20"/>
                </w:rPr>
                <w:t>Соответствует требованиям</w:t>
              </w:r>
            </w:hyperlink>
          </w:p>
        </w:tc>
        <w:tc>
          <w:tcPr>
            <w:tcW w:w="1591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45">
              <w:r>
                <w:rPr>
                  <w:sz w:val="20"/>
                  <w:szCs w:val="20"/>
                </w:rPr>
                <w:t>Соответствует требованиям</w:t>
              </w:r>
            </w:hyperlink>
          </w:p>
        </w:tc>
        <w:tc>
          <w:tcPr>
            <w:tcW w:w="2039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46">
              <w:r>
                <w:rPr>
                  <w:sz w:val="20"/>
                  <w:szCs w:val="20"/>
                </w:rPr>
                <w:t>Соответствует требованиям</w:t>
              </w:r>
            </w:hyperlink>
          </w:p>
        </w:tc>
      </w:tr>
      <w:tr>
        <w:trPr>
          <w:trHeight w:val="397" w:hRule="atLeast"/>
        </w:trPr>
        <w:tc>
          <w:tcPr>
            <w:tcW w:w="1815" w:type="dxa"/>
            <w:tcBorders/>
            <w:vAlign w:val="center"/>
          </w:tcPr>
          <w:p>
            <w:pPr>
              <w:pStyle w:val="Normal"/>
              <w:widowControl w:val="false"/>
              <w:jc w:val="left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FF"/>
                <w:kern w:val="0"/>
                <w:sz w:val="20"/>
                <w:szCs w:val="20"/>
                <w:u w:val="single"/>
                <w:lang w:val="ru-RU" w:eastAsia="ru-RU" w:bidi="ar-SA"/>
              </w:rPr>
              <w:t>Н.В. Шашкова</w:t>
            </w:r>
          </w:p>
        </w:tc>
        <w:tc>
          <w:tcPr>
            <w:tcW w:w="2085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47">
              <w:r>
                <w:rPr>
                  <w:sz w:val="20"/>
                  <w:szCs w:val="20"/>
                </w:rPr>
                <w:t>Соответствует требованиям</w:t>
              </w:r>
            </w:hyperlink>
          </w:p>
        </w:tc>
        <w:tc>
          <w:tcPr>
            <w:tcW w:w="1995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48">
              <w:r>
                <w:rPr>
                  <w:sz w:val="20"/>
                  <w:szCs w:val="20"/>
                </w:rPr>
                <w:t>Соответствует требованиям</w:t>
              </w:r>
            </w:hyperlink>
          </w:p>
        </w:tc>
        <w:tc>
          <w:tcPr>
            <w:tcW w:w="1919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49">
              <w:r>
                <w:rPr>
                  <w:sz w:val="20"/>
                  <w:szCs w:val="20"/>
                </w:rPr>
                <w:t>Соответствует требованиям</w:t>
              </w:r>
            </w:hyperlink>
          </w:p>
        </w:tc>
        <w:tc>
          <w:tcPr>
            <w:tcW w:w="1591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50">
              <w:r>
                <w:rPr>
                  <w:sz w:val="20"/>
                  <w:szCs w:val="20"/>
                </w:rPr>
                <w:t>Соответствует требованиям</w:t>
              </w:r>
            </w:hyperlink>
          </w:p>
        </w:tc>
        <w:tc>
          <w:tcPr>
            <w:tcW w:w="2039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51">
              <w:r>
                <w:rPr>
                  <w:sz w:val="20"/>
                  <w:szCs w:val="20"/>
                </w:rPr>
                <w:t>Соответствует требованиям</w:t>
              </w:r>
            </w:hyperlink>
          </w:p>
        </w:tc>
      </w:tr>
      <w:tr>
        <w:trPr>
          <w:trHeight w:val="397" w:hRule="atLeast"/>
        </w:trPr>
        <w:tc>
          <w:tcPr>
            <w:tcW w:w="1815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rStyle w:val="FontStyle13"/>
                <w:rFonts w:eastAsia="Times New Roman" w:cs="Times New Roman"/>
                <w:color w:val="0000FF"/>
                <w:kern w:val="0"/>
                <w:sz w:val="20"/>
                <w:szCs w:val="20"/>
                <w:u w:val="single"/>
                <w:lang w:val="ru-RU" w:eastAsia="ru-RU" w:bidi="ar-SA"/>
              </w:rPr>
              <w:t>В.А. Карпушина</w:t>
            </w:r>
          </w:p>
        </w:tc>
        <w:tc>
          <w:tcPr>
            <w:tcW w:w="2085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52">
              <w:r>
                <w:rPr>
                  <w:sz w:val="20"/>
                  <w:szCs w:val="20"/>
                </w:rPr>
                <w:t>Соответствует требованиям</w:t>
              </w:r>
            </w:hyperlink>
          </w:p>
        </w:tc>
        <w:tc>
          <w:tcPr>
            <w:tcW w:w="1995" w:type="dxa"/>
            <w:tcBorders>
              <w:top w:val="nil"/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53">
              <w:r>
                <w:rPr>
                  <w:sz w:val="20"/>
                  <w:szCs w:val="20"/>
                </w:rPr>
                <w:t>Соответствует требованиям</w:t>
              </w:r>
            </w:hyperlink>
          </w:p>
        </w:tc>
        <w:tc>
          <w:tcPr>
            <w:tcW w:w="1919" w:type="dxa"/>
            <w:tcBorders>
              <w:top w:val="nil"/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54">
              <w:r>
                <w:rPr>
                  <w:sz w:val="20"/>
                  <w:szCs w:val="20"/>
                </w:rPr>
                <w:t>Соответствует требованиям</w:t>
              </w:r>
            </w:hyperlink>
          </w:p>
        </w:tc>
        <w:tc>
          <w:tcPr>
            <w:tcW w:w="1591" w:type="dxa"/>
            <w:tcBorders>
              <w:top w:val="nil"/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55">
              <w:r>
                <w:rPr>
                  <w:sz w:val="20"/>
                  <w:szCs w:val="20"/>
                </w:rPr>
                <w:t>Соответствует требованиям</w:t>
              </w:r>
            </w:hyperlink>
          </w:p>
        </w:tc>
        <w:tc>
          <w:tcPr>
            <w:tcW w:w="2039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56">
              <w:r>
                <w:rPr>
                  <w:sz w:val="20"/>
                  <w:szCs w:val="20"/>
                </w:rPr>
                <w:t>Соответствует требованиям</w:t>
              </w:r>
            </w:hyperlink>
          </w:p>
        </w:tc>
      </w:tr>
      <w:tr>
        <w:trPr>
          <w:trHeight w:val="397" w:hRule="atLeast"/>
        </w:trPr>
        <w:tc>
          <w:tcPr>
            <w:tcW w:w="1815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jc w:val="left"/>
              <w:rPr>
                <w:sz w:val="20"/>
                <w:szCs w:val="20"/>
              </w:rPr>
            </w:pPr>
            <w:r>
              <w:rPr>
                <w:rStyle w:val="FontStyle13"/>
                <w:rFonts w:eastAsia="Times New Roman"/>
                <w:color w:val="0000FF"/>
                <w:kern w:val="0"/>
                <w:sz w:val="20"/>
                <w:szCs w:val="20"/>
                <w:u w:val="single"/>
                <w:lang w:val="ru-RU" w:eastAsia="ru-RU" w:bidi="ar-SA"/>
              </w:rPr>
              <w:t>Э.Г. Пикалов</w:t>
            </w:r>
          </w:p>
        </w:tc>
        <w:tc>
          <w:tcPr>
            <w:tcW w:w="2085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57">
              <w:r>
                <w:rPr>
                  <w:sz w:val="20"/>
                  <w:szCs w:val="20"/>
                </w:rPr>
                <w:t>Соответствует требованиям</w:t>
              </w:r>
            </w:hyperlink>
          </w:p>
        </w:tc>
        <w:tc>
          <w:tcPr>
            <w:tcW w:w="1995" w:type="dxa"/>
            <w:tcBorders>
              <w:top w:val="nil"/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58">
              <w:r>
                <w:rPr>
                  <w:sz w:val="20"/>
                  <w:szCs w:val="20"/>
                </w:rPr>
                <w:t>Соответствует требованиям</w:t>
              </w:r>
            </w:hyperlink>
          </w:p>
        </w:tc>
        <w:tc>
          <w:tcPr>
            <w:tcW w:w="1919" w:type="dxa"/>
            <w:tcBorders>
              <w:top w:val="nil"/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59">
              <w:r>
                <w:rPr>
                  <w:sz w:val="20"/>
                  <w:szCs w:val="20"/>
                </w:rPr>
                <w:t>Соответствует требованиям</w:t>
              </w:r>
            </w:hyperlink>
          </w:p>
        </w:tc>
        <w:tc>
          <w:tcPr>
            <w:tcW w:w="1591" w:type="dxa"/>
            <w:tcBorders>
              <w:top w:val="nil"/>
              <w:right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60">
              <w:r>
                <w:rPr>
                  <w:sz w:val="20"/>
                  <w:szCs w:val="20"/>
                </w:rPr>
                <w:t>Соответствует требованиям</w:t>
              </w:r>
            </w:hyperlink>
          </w:p>
        </w:tc>
        <w:tc>
          <w:tcPr>
            <w:tcW w:w="2039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61">
              <w:r>
                <w:rPr>
                  <w:sz w:val="20"/>
                  <w:szCs w:val="20"/>
                </w:rPr>
                <w:t>Соответствует требованиям</w:t>
              </w:r>
            </w:hyperlink>
          </w:p>
        </w:tc>
      </w:tr>
    </w:tbl>
    <w:p>
      <w:pPr>
        <w:pStyle w:val="Normal"/>
        <w:ind w:firstLine="720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firstLine="720"/>
        <w:jc w:val="both"/>
        <w:rPr/>
      </w:pPr>
      <w:r>
        <w:rPr/>
      </w:r>
    </w:p>
    <w:p>
      <w:pPr>
        <w:pStyle w:val="Normal"/>
        <w:ind w:firstLine="720"/>
        <w:jc w:val="both"/>
        <w:rPr/>
      </w:pPr>
      <w:r>
        <w:rPr/>
      </w:r>
    </w:p>
    <w:p>
      <w:pPr>
        <w:pStyle w:val="Normal"/>
        <w:ind w:firstLine="720"/>
        <w:jc w:val="both"/>
        <w:rPr/>
      </w:pPr>
      <w:r>
        <w:rPr/>
      </w:r>
    </w:p>
    <w:p>
      <w:pPr>
        <w:pStyle w:val="Normal"/>
        <w:ind w:firstLine="720"/>
        <w:jc w:val="both"/>
        <w:rPr/>
      </w:pPr>
      <w:r>
        <w:rPr/>
      </w:r>
    </w:p>
    <w:p>
      <w:pPr>
        <w:pStyle w:val="Normal"/>
        <w:ind w:firstLine="720"/>
        <w:jc w:val="both"/>
        <w:rPr/>
      </w:pPr>
      <w:r>
        <w:rPr/>
      </w:r>
    </w:p>
    <w:p>
      <w:pPr>
        <w:pStyle w:val="Normal"/>
        <w:ind w:firstLine="720"/>
        <w:jc w:val="both"/>
        <w:rPr/>
      </w:pPr>
      <w:r>
        <w:rPr/>
      </w:r>
    </w:p>
    <w:p>
      <w:pPr>
        <w:pStyle w:val="Normal"/>
        <w:ind w:firstLine="720"/>
        <w:jc w:val="both"/>
        <w:rPr/>
      </w:pPr>
      <w:r>
        <w:rPr/>
      </w:r>
    </w:p>
    <w:p>
      <w:pPr>
        <w:pStyle w:val="Normal"/>
        <w:ind w:firstLine="720"/>
        <w:jc w:val="both"/>
        <w:rPr/>
      </w:pPr>
      <w:r>
        <w:rPr/>
      </w:r>
    </w:p>
    <w:p>
      <w:pPr>
        <w:pStyle w:val="Normal"/>
        <w:ind w:firstLine="720"/>
        <w:jc w:val="both"/>
        <w:rPr/>
      </w:pPr>
      <w:r>
        <w:rPr/>
      </w:r>
    </w:p>
    <w:p>
      <w:pPr>
        <w:pStyle w:val="Normal"/>
        <w:ind w:firstLine="720"/>
        <w:jc w:val="both"/>
        <w:rPr/>
      </w:pPr>
      <w:hyperlink r:id="rId62">
        <w:r>
          <w:rPr>
            <w:sz w:val="20"/>
            <w:szCs w:val="20"/>
          </w:rPr>
          <w:t xml:space="preserve">Протокол составлен в одном экземпляре, который хранится в </w:t>
        </w:r>
        <w:r>
          <w:rPr>
            <w:rFonts w:eastAsia="Times New Roman" w:cs="Times New Roman"/>
            <w:color w:val="0000FF"/>
            <w:sz w:val="20"/>
            <w:szCs w:val="20"/>
            <w:u w:val="single"/>
            <w:lang w:eastAsia="ru-RU"/>
          </w:rPr>
          <w:t>О</w:t>
        </w:r>
      </w:hyperlink>
      <w:r>
        <w:rPr>
          <w:rFonts w:eastAsia="Times New Roman" w:cs="Times New Roman"/>
          <w:color w:val="0000FF"/>
          <w:sz w:val="20"/>
          <w:szCs w:val="20"/>
          <w:u w:val="single"/>
          <w:lang w:eastAsia="ru-RU"/>
        </w:rPr>
        <w:t>КУ «Центр закупок Курской области»</w:t>
      </w:r>
    </w:p>
    <w:p>
      <w:pPr>
        <w:pStyle w:val="Style41"/>
        <w:widowControl/>
        <w:tabs>
          <w:tab w:val="clear" w:pos="720"/>
          <w:tab w:val="left" w:pos="7336" w:leader="none"/>
        </w:tabs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9889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1e0"/>
      </w:tblPr>
      <w:tblGrid>
        <w:gridCol w:w="7483"/>
        <w:gridCol w:w="2405"/>
      </w:tblGrid>
      <w:tr>
        <w:trPr>
          <w:trHeight w:val="737" w:hRule="atLeast"/>
        </w:trPr>
        <w:tc>
          <w:tcPr>
            <w:tcW w:w="7483" w:type="dxa"/>
            <w:tcBorders/>
          </w:tcPr>
          <w:p>
            <w:pPr>
              <w:pStyle w:val="Style24"/>
              <w:widowControl w:val="false"/>
              <w:numPr>
                <w:ilvl w:val="0"/>
                <w:numId w:val="0"/>
              </w:numPr>
              <w:spacing w:beforeAutospacing="0" w:before="0" w:afterAutospacing="0" w:after="0"/>
              <w:ind w:left="0" w:hanging="0"/>
              <w:jc w:val="both"/>
              <w:outlineLvl w:val="0"/>
              <w:rPr/>
            </w:pPr>
            <w:hyperlink r:id="rId63">
              <w:r>
                <w:rPr>
                  <w:rFonts w:cs="Times New Roman"/>
                  <w:sz w:val="20"/>
                  <w:szCs w:val="20"/>
                </w:rPr>
                <w:t>Председатель комиссии:</w:t>
              </w:r>
            </w:hyperlink>
          </w:p>
        </w:tc>
        <w:tc>
          <w:tcPr>
            <w:tcW w:w="2405" w:type="dxa"/>
            <w:tcBorders/>
          </w:tcPr>
          <w:p>
            <w:pPr>
              <w:pStyle w:val="Normal"/>
              <w:widowControl w:val="false"/>
              <w:rPr/>
            </w:pPr>
            <w:hyperlink r:id="rId64">
              <w:r>
                <w:rPr>
                  <w:rFonts w:eastAsia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А</w:t>
              </w:r>
            </w:hyperlink>
            <w:r>
              <w:rPr>
                <w:rStyle w:val="FontStyle13"/>
                <w:rFonts w:eastAsia="Times New Roman"/>
                <w:color w:val="0000FF"/>
                <w:sz w:val="20"/>
                <w:szCs w:val="20"/>
                <w:u w:val="single"/>
                <w:lang w:eastAsia="ru-RU"/>
              </w:rPr>
              <w:t>.Н. Полторацкий</w:t>
            </w:r>
          </w:p>
        </w:tc>
      </w:tr>
      <w:tr>
        <w:trPr>
          <w:trHeight w:val="737" w:hRule="atLeast"/>
        </w:trPr>
        <w:tc>
          <w:tcPr>
            <w:tcW w:w="7483" w:type="dxa"/>
            <w:tcBorders/>
          </w:tcPr>
          <w:p>
            <w:pPr>
              <w:pStyle w:val="Style24"/>
              <w:widowControl w:val="false"/>
              <w:numPr>
                <w:ilvl w:val="0"/>
                <w:numId w:val="0"/>
              </w:numPr>
              <w:spacing w:beforeAutospacing="0" w:before="0" w:afterAutospacing="0" w:after="0"/>
              <w:ind w:left="0" w:hanging="0"/>
              <w:jc w:val="both"/>
              <w:outlineLvl w:val="0"/>
              <w:rPr/>
            </w:pPr>
            <w:hyperlink r:id="rId65">
              <w:r>
                <w:rPr>
                  <w:rFonts w:cs="Times New Roman"/>
                  <w:sz w:val="20"/>
                  <w:szCs w:val="20"/>
                </w:rPr>
                <w:t>Заместитель председателя комиссии:</w:t>
              </w:r>
            </w:hyperlink>
          </w:p>
        </w:tc>
        <w:tc>
          <w:tcPr>
            <w:tcW w:w="2405" w:type="dxa"/>
            <w:tcBorders/>
          </w:tcPr>
          <w:p>
            <w:pPr>
              <w:pStyle w:val="Normal"/>
              <w:widowControl w:val="false"/>
              <w:rPr/>
            </w:pPr>
            <w:hyperlink r:id="rId66">
              <w:r>
                <w:rPr>
                  <w:rFonts w:eastAsia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С</w:t>
              </w:r>
            </w:hyperlink>
            <w:r>
              <w:rPr>
                <w:rStyle w:val="FontStyle13"/>
                <w:rFonts w:eastAsia="Times New Roman"/>
                <w:color w:val="0000FF"/>
                <w:sz w:val="20"/>
                <w:szCs w:val="20"/>
                <w:u w:val="single"/>
                <w:lang w:eastAsia="ru-RU"/>
              </w:rPr>
              <w:t>.В. Сидорова</w:t>
            </w:r>
          </w:p>
        </w:tc>
      </w:tr>
      <w:tr>
        <w:trPr>
          <w:trHeight w:val="737" w:hRule="atLeast"/>
        </w:trPr>
        <w:tc>
          <w:tcPr>
            <w:tcW w:w="7483" w:type="dxa"/>
            <w:tcBorders/>
          </w:tcPr>
          <w:p>
            <w:pPr>
              <w:pStyle w:val="Style24"/>
              <w:widowControl w:val="false"/>
              <w:numPr>
                <w:ilvl w:val="0"/>
                <w:numId w:val="0"/>
              </w:numPr>
              <w:spacing w:beforeAutospacing="0" w:before="0" w:afterAutospacing="0" w:after="0"/>
              <w:ind w:left="0" w:hanging="0"/>
              <w:jc w:val="both"/>
              <w:outlineLvl w:val="0"/>
              <w:rPr/>
            </w:pPr>
            <w:r>
              <w:rPr>
                <w:rFonts w:eastAsia="Times New Roman" w:cs="Times New Roman"/>
                <w:color w:val="0000FF"/>
                <w:sz w:val="20"/>
                <w:szCs w:val="20"/>
                <w:u w:val="single"/>
                <w:lang w:eastAsia="ru-RU"/>
              </w:rPr>
              <w:t>Секретарь</w:t>
            </w:r>
            <w:hyperlink r:id="rId67">
              <w:r>
                <w:rPr>
                  <w:sz w:val="20"/>
                  <w:szCs w:val="20"/>
                </w:rPr>
                <w:t xml:space="preserve"> аукционной комиссии:</w:t>
              </w:r>
            </w:hyperlink>
          </w:p>
        </w:tc>
        <w:tc>
          <w:tcPr>
            <w:tcW w:w="2405" w:type="dxa"/>
            <w:tcBorders/>
          </w:tcPr>
          <w:p>
            <w:pPr>
              <w:pStyle w:val="Normal"/>
              <w:widowControl w:val="false"/>
              <w:rPr/>
            </w:pPr>
            <w:hyperlink r:id="rId68">
              <w:r>
                <w:rPr>
                  <w:rFonts w:eastAsia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А</w:t>
              </w:r>
            </w:hyperlink>
            <w:r>
              <w:rPr>
                <w:rStyle w:val="FontStyle13"/>
                <w:rFonts w:eastAsia="Times New Roman"/>
                <w:color w:val="0000FF"/>
                <w:sz w:val="20"/>
                <w:szCs w:val="20"/>
                <w:u w:val="single"/>
                <w:lang w:eastAsia="ru-RU"/>
              </w:rPr>
              <w:t>.С. Костина</w:t>
            </w:r>
          </w:p>
        </w:tc>
      </w:tr>
      <w:tr>
        <w:trPr>
          <w:trHeight w:val="737" w:hRule="atLeast"/>
        </w:trPr>
        <w:tc>
          <w:tcPr>
            <w:tcW w:w="7483" w:type="dxa"/>
            <w:tcBorders/>
          </w:tcPr>
          <w:p>
            <w:pPr>
              <w:pStyle w:val="Style24"/>
              <w:widowControl w:val="false"/>
              <w:numPr>
                <w:ilvl w:val="0"/>
                <w:numId w:val="0"/>
              </w:numPr>
              <w:spacing w:beforeAutospacing="0" w:before="0" w:afterAutospacing="0" w:after="0"/>
              <w:ind w:left="0" w:hanging="0"/>
              <w:jc w:val="both"/>
              <w:outlineLvl w:val="0"/>
              <w:rPr/>
            </w:pPr>
            <w:hyperlink r:id="rId69">
              <w:r>
                <w:rPr>
                  <w:sz w:val="20"/>
                  <w:szCs w:val="20"/>
                </w:rPr>
                <w:t>Члены аукционной комиссии:</w:t>
              </w:r>
            </w:hyperlink>
          </w:p>
        </w:tc>
        <w:tc>
          <w:tcPr>
            <w:tcW w:w="2405" w:type="dxa"/>
            <w:tcBorders/>
          </w:tcPr>
          <w:p>
            <w:pPr>
              <w:pStyle w:val="Normal"/>
              <w:widowControl w:val="false"/>
              <w:rPr/>
            </w:pPr>
            <w:r>
              <w:rPr>
                <w:rStyle w:val="FontStyle13"/>
                <w:rFonts w:eastAsia="Times New Roman"/>
                <w:color w:val="0000FF"/>
                <w:kern w:val="0"/>
                <w:sz w:val="20"/>
                <w:szCs w:val="20"/>
                <w:u w:val="single"/>
                <w:lang w:val="ru-RU" w:eastAsia="ru-RU" w:bidi="ar-SA"/>
              </w:rPr>
              <w:t>Ю.Б. Воронова</w:t>
            </w:r>
          </w:p>
        </w:tc>
      </w:tr>
      <w:tr>
        <w:trPr>
          <w:trHeight w:val="737" w:hRule="atLeast"/>
        </w:trPr>
        <w:tc>
          <w:tcPr>
            <w:tcW w:w="7483" w:type="dxa"/>
            <w:tcBorders/>
          </w:tcPr>
          <w:p>
            <w:pPr>
              <w:pStyle w:val="Style24"/>
              <w:widowControl w:val="false"/>
              <w:numPr>
                <w:ilvl w:val="0"/>
                <w:numId w:val="0"/>
              </w:numPr>
              <w:spacing w:beforeAutospacing="0" w:before="0" w:afterAutospacing="0" w:after="0"/>
              <w:ind w:left="0" w:hanging="0"/>
              <w:jc w:val="both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405" w:type="dxa"/>
            <w:tcBorders/>
          </w:tcPr>
          <w:p>
            <w:pPr>
              <w:pStyle w:val="Normal"/>
              <w:widowControl w:val="false"/>
              <w:jc w:val="left"/>
              <w:rPr>
                <w:sz w:val="16"/>
                <w:szCs w:val="16"/>
              </w:rPr>
            </w:pPr>
            <w:r>
              <w:rPr>
                <w:rStyle w:val="FontStyle13"/>
                <w:rFonts w:eastAsia="Times New Roman" w:cs="Times New Roman"/>
                <w:color w:val="0000FF"/>
                <w:kern w:val="0"/>
                <w:sz w:val="20"/>
                <w:szCs w:val="20"/>
                <w:u w:val="single"/>
                <w:lang w:val="ru-RU" w:eastAsia="ru-RU" w:bidi="ar-SA"/>
              </w:rPr>
              <w:t>Н.В. Шашкова</w:t>
            </w:r>
          </w:p>
        </w:tc>
      </w:tr>
      <w:tr>
        <w:trPr>
          <w:trHeight w:val="737" w:hRule="atLeast"/>
        </w:trPr>
        <w:tc>
          <w:tcPr>
            <w:tcW w:w="7483" w:type="dxa"/>
            <w:tcBorders/>
          </w:tcPr>
          <w:p>
            <w:pPr>
              <w:pStyle w:val="Style24"/>
              <w:widowControl w:val="false"/>
              <w:numPr>
                <w:ilvl w:val="0"/>
                <w:numId w:val="0"/>
              </w:numPr>
              <w:spacing w:beforeAutospacing="0" w:before="0" w:afterAutospacing="0" w:after="0"/>
              <w:ind w:left="0" w:hanging="0"/>
              <w:jc w:val="both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405" w:type="dxa"/>
            <w:tcBorders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rStyle w:val="FontStyle13"/>
                <w:rFonts w:eastAsia="Times New Roman" w:cs="Times New Roman"/>
                <w:color w:val="0000FF"/>
                <w:kern w:val="0"/>
                <w:sz w:val="20"/>
                <w:szCs w:val="20"/>
                <w:u w:val="single"/>
                <w:lang w:val="ru-RU" w:eastAsia="ru-RU" w:bidi="ar-SA"/>
              </w:rPr>
              <w:t>В.А. Карпушина</w:t>
            </w:r>
          </w:p>
        </w:tc>
      </w:tr>
      <w:tr>
        <w:trPr>
          <w:trHeight w:val="737" w:hRule="atLeast"/>
        </w:trPr>
        <w:tc>
          <w:tcPr>
            <w:tcW w:w="7483" w:type="dxa"/>
            <w:tcBorders/>
          </w:tcPr>
          <w:p>
            <w:pPr>
              <w:pStyle w:val="Style24"/>
              <w:widowControl w:val="false"/>
              <w:numPr>
                <w:ilvl w:val="0"/>
                <w:numId w:val="0"/>
              </w:numPr>
              <w:spacing w:beforeAutospacing="0" w:before="0" w:afterAutospacing="0" w:after="0"/>
              <w:ind w:left="0" w:hanging="0"/>
              <w:jc w:val="both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405" w:type="dxa"/>
            <w:tcBorders/>
          </w:tcPr>
          <w:p>
            <w:pPr>
              <w:pStyle w:val="Normal"/>
              <w:widowControl w:val="false"/>
              <w:jc w:val="left"/>
              <w:rPr>
                <w:sz w:val="20"/>
                <w:szCs w:val="20"/>
              </w:rPr>
            </w:pPr>
            <w:r>
              <w:rPr>
                <w:rStyle w:val="FontStyle13"/>
                <w:rFonts w:eastAsia="Times New Roman"/>
                <w:color w:val="0000FF"/>
                <w:kern w:val="0"/>
                <w:sz w:val="20"/>
                <w:szCs w:val="20"/>
                <w:u w:val="single"/>
                <w:lang w:val="ru-RU" w:eastAsia="ru-RU" w:bidi="ar-SA"/>
              </w:rPr>
              <w:t>Э.Г. Пикалов</w:t>
            </w:r>
          </w:p>
        </w:tc>
      </w:tr>
    </w:tbl>
    <w:p>
      <w:pPr>
        <w:pStyle w:val="Style41"/>
        <w:widowControl/>
        <w:jc w:val="both"/>
        <w:rPr>
          <w:sz w:val="20"/>
          <w:szCs w:val="20"/>
        </w:rPr>
      </w:pPr>
      <w:r>
        <w:rPr/>
      </w:r>
    </w:p>
    <w:sectPr>
      <w:type w:val="nextPage"/>
      <w:pgSz w:w="11906" w:h="16838"/>
      <w:pgMar w:left="1335" w:right="1335" w:header="0" w:top="1012" w:footer="0" w:bottom="851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Body Text Indent" w:uiPriority="0"/>
    <w:lsdException w:name="Subtitle" w:uiPriority="11" w:semiHidden="0" w:unhideWhenUsed="0" w:qFormat="1"/>
    <w:lsdException w:name="Strong" w:uiPriority="22" w:semiHidden="0" w:unhideWhenUsed="0" w:qFormat="1"/>
    <w:lsdException w:name="Emphasis" w:uiPriority="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a50486"/>
    <w:pPr>
      <w:widowControl w:val="false"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FontStyle17" w:customStyle="1">
    <w:name w:val="Font Style17"/>
    <w:basedOn w:val="DefaultParagraphFont"/>
    <w:uiPriority w:val="99"/>
    <w:qFormat/>
    <w:rsid w:val="00a50486"/>
    <w:rPr>
      <w:rFonts w:ascii="Times New Roman" w:hAnsi="Times New Roman" w:cs="Times New Roman"/>
      <w:b/>
      <w:bCs/>
      <w:sz w:val="24"/>
      <w:szCs w:val="24"/>
    </w:rPr>
  </w:style>
  <w:style w:type="character" w:styleId="FontStyle18" w:customStyle="1">
    <w:name w:val="Font Style18"/>
    <w:basedOn w:val="DefaultParagraphFont"/>
    <w:uiPriority w:val="99"/>
    <w:qFormat/>
    <w:rsid w:val="00a50486"/>
    <w:rPr>
      <w:rFonts w:ascii="Times New Roman" w:hAnsi="Times New Roman" w:cs="Times New Roman"/>
      <w:b/>
      <w:bCs/>
      <w:sz w:val="18"/>
      <w:szCs w:val="18"/>
    </w:rPr>
  </w:style>
  <w:style w:type="character" w:styleId="FontStyle20" w:customStyle="1">
    <w:name w:val="Font Style20"/>
    <w:basedOn w:val="DefaultParagraphFont"/>
    <w:uiPriority w:val="99"/>
    <w:qFormat/>
    <w:rsid w:val="00a50486"/>
    <w:rPr>
      <w:rFonts w:ascii="Times New Roman" w:hAnsi="Times New Roman" w:cs="Times New Roman"/>
      <w:sz w:val="18"/>
      <w:szCs w:val="18"/>
    </w:rPr>
  </w:style>
  <w:style w:type="character" w:styleId="Style14" w:customStyle="1">
    <w:name w:val="Название Знак"/>
    <w:basedOn w:val="DefaultParagraphFont"/>
    <w:link w:val="a3"/>
    <w:uiPriority w:val="10"/>
    <w:qFormat/>
    <w:rsid w:val="00a50486"/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character" w:styleId="FontStyle13" w:customStyle="1">
    <w:name w:val="Font Style13"/>
    <w:basedOn w:val="DefaultParagraphFont"/>
    <w:uiPriority w:val="99"/>
    <w:qFormat/>
    <w:rsid w:val="00a50486"/>
    <w:rPr>
      <w:rFonts w:ascii="Times New Roman" w:hAnsi="Times New Roman" w:cs="Times New Roman"/>
      <w:sz w:val="26"/>
      <w:szCs w:val="26"/>
    </w:rPr>
  </w:style>
  <w:style w:type="character" w:styleId="Style15" w:customStyle="1">
    <w:name w:val="Основной текст с отступом Знак"/>
    <w:basedOn w:val="DefaultParagraphFont"/>
    <w:link w:val="a5"/>
    <w:qFormat/>
    <w:rsid w:val="00a50486"/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character" w:styleId="2" w:customStyle="1">
    <w:name w:val="Основной текст с отступом 2 Знак"/>
    <w:basedOn w:val="DefaultParagraphFont"/>
    <w:link w:val="2"/>
    <w:uiPriority w:val="99"/>
    <w:qFormat/>
    <w:rsid w:val="00a50486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ConsPlusNormal" w:customStyle="1">
    <w:name w:val="ConsPlusNormal Знак"/>
    <w:link w:val="ConsPlusNormal"/>
    <w:qFormat/>
    <w:locked/>
    <w:rsid w:val="00a50486"/>
    <w:rPr>
      <w:rFonts w:ascii="Arial" w:hAnsi="Arial" w:eastAsia="Times New Roman" w:cs="Arial"/>
      <w:sz w:val="20"/>
      <w:szCs w:val="20"/>
      <w:lang w:eastAsia="ru-RU"/>
    </w:rPr>
  </w:style>
  <w:style w:type="character" w:styleId="Style16">
    <w:name w:val="Выделение"/>
    <w:qFormat/>
    <w:rsid w:val="00d4388a"/>
    <w:rPr>
      <w:i/>
      <w:iCs/>
    </w:rPr>
  </w:style>
  <w:style w:type="character" w:styleId="Rserrhl1" w:customStyle="1">
    <w:name w:val="rs_err_hl1"/>
    <w:basedOn w:val="DefaultParagraphFont"/>
    <w:qFormat/>
    <w:rsid w:val="00d40b33"/>
    <w:rPr/>
  </w:style>
  <w:style w:type="character" w:styleId="Style17">
    <w:name w:val="Интернет-ссылка"/>
    <w:basedOn w:val="DefaultParagraphFont"/>
    <w:uiPriority w:val="99"/>
    <w:semiHidden/>
    <w:unhideWhenUsed/>
    <w:rsid w:val="00f203a7"/>
    <w:rPr>
      <w:color w:val="0000FF"/>
      <w:u w:val="single"/>
    </w:rPr>
  </w:style>
  <w:style w:type="character" w:styleId="Style18" w:customStyle="1">
    <w:name w:val="Без интервала Знак"/>
    <w:link w:val="a9"/>
    <w:uiPriority w:val="1"/>
    <w:qFormat/>
    <w:locked/>
    <w:rsid w:val="00394a56"/>
    <w:rPr>
      <w:rFonts w:ascii="Times New Roman" w:hAnsi="Times New Roman" w:eastAsia="Times New Roman" w:cs="Times New Roman"/>
      <w:sz w:val="28"/>
      <w:szCs w:val="28"/>
      <w:lang w:eastAsia="ru-RU"/>
    </w:rPr>
  </w:style>
  <w:style w:type="character" w:styleId="Strong">
    <w:name w:val="Strong"/>
    <w:basedOn w:val="DefaultParagraphFont"/>
    <w:uiPriority w:val="22"/>
    <w:qFormat/>
    <w:rsid w:val="009e3f29"/>
    <w:rPr>
      <w:b/>
      <w:bCs/>
    </w:rPr>
  </w:style>
  <w:style w:type="character" w:styleId="1" w:customStyle="1">
    <w:name w:val="Обычный (веб) Знак1"/>
    <w:link w:val="ad"/>
    <w:uiPriority w:val="99"/>
    <w:qFormat/>
    <w:locked/>
    <w:rsid w:val="009e3f29"/>
    <w:rPr>
      <w:rFonts w:ascii="Times New Roman" w:hAnsi="Times New Roman" w:eastAsia="Times New Roman" w:cs="Times New Roman"/>
      <w:sz w:val="24"/>
      <w:szCs w:val="24"/>
    </w:rPr>
  </w:style>
  <w:style w:type="character" w:styleId="CITE">
    <w:name w:val="CITE"/>
    <w:qFormat/>
    <w:rPr>
      <w:i/>
    </w:rPr>
  </w:style>
  <w:style w:type="character" w:styleId="CODE">
    <w:name w:val="CODE"/>
    <w:qFormat/>
    <w:rPr>
      <w:rFonts w:ascii="Courier New" w:hAnsi="Courier New"/>
      <w:sz w:val="20"/>
    </w:rPr>
  </w:style>
  <w:style w:type="character" w:styleId="Keyboard">
    <w:name w:val="Keyboard"/>
    <w:qFormat/>
    <w:rPr>
      <w:rFonts w:ascii="Courier New" w:hAnsi="Courier New"/>
      <w:b/>
      <w:sz w:val="20"/>
    </w:rPr>
  </w:style>
  <w:style w:type="character" w:styleId="Sample">
    <w:name w:val="Sample"/>
    <w:qFormat/>
    <w:rPr>
      <w:rFonts w:ascii="Courier New" w:hAnsi="Courier New"/>
    </w:rPr>
  </w:style>
  <w:style w:type="character" w:styleId="Typewriter">
    <w:name w:val="Typewriter"/>
    <w:qFormat/>
    <w:rPr>
      <w:rFonts w:ascii="Courier New" w:hAnsi="Courier New"/>
      <w:sz w:val="20"/>
    </w:rPr>
  </w:style>
  <w:style w:type="character" w:styleId="HTMLMarkup">
    <w:name w:val="HTML Markup"/>
    <w:qFormat/>
    <w:rPr>
      <w:vanish/>
      <w:color w:val="FF0000"/>
    </w:rPr>
  </w:style>
  <w:style w:type="character" w:styleId="Comment">
    <w:name w:val="Comment"/>
    <w:qFormat/>
    <w:rPr>
      <w:vanish/>
    </w:rPr>
  </w:style>
  <w:style w:type="paragraph" w:styleId="Style19">
    <w:name w:val="Заголовок"/>
    <w:basedOn w:val="Normal"/>
    <w:next w:val="Style20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20">
    <w:name w:val="Body Text"/>
    <w:basedOn w:val="Normal"/>
    <w:pPr>
      <w:spacing w:lineRule="auto" w:line="276" w:before="0" w:after="140"/>
    </w:pPr>
    <w:rPr/>
  </w:style>
  <w:style w:type="paragraph" w:styleId="Style21">
    <w:name w:val="List"/>
    <w:basedOn w:val="Style20"/>
    <w:pPr/>
    <w:rPr>
      <w:rFonts w:cs="Arial"/>
    </w:rPr>
  </w:style>
  <w:style w:type="paragraph" w:styleId="Style22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3">
    <w:name w:val="Указатель"/>
    <w:basedOn w:val="Normal"/>
    <w:qFormat/>
    <w:pPr>
      <w:suppressLineNumbers/>
    </w:pPr>
    <w:rPr>
      <w:rFonts w:cs="Arial"/>
    </w:rPr>
  </w:style>
  <w:style w:type="paragraph" w:styleId="Style41" w:customStyle="1">
    <w:name w:val="Style4"/>
    <w:basedOn w:val="Normal"/>
    <w:uiPriority w:val="99"/>
    <w:qFormat/>
    <w:rsid w:val="00a50486"/>
    <w:pPr/>
    <w:rPr/>
  </w:style>
  <w:style w:type="paragraph" w:styleId="Style51" w:customStyle="1">
    <w:name w:val="Style5"/>
    <w:basedOn w:val="Normal"/>
    <w:uiPriority w:val="99"/>
    <w:qFormat/>
    <w:rsid w:val="00a50486"/>
    <w:pPr>
      <w:spacing w:lineRule="exact" w:line="300"/>
      <w:jc w:val="center"/>
    </w:pPr>
    <w:rPr/>
  </w:style>
  <w:style w:type="paragraph" w:styleId="Style61" w:customStyle="1">
    <w:name w:val="Style6"/>
    <w:basedOn w:val="Normal"/>
    <w:uiPriority w:val="99"/>
    <w:qFormat/>
    <w:rsid w:val="00a50486"/>
    <w:pPr/>
    <w:rPr/>
  </w:style>
  <w:style w:type="paragraph" w:styleId="Style71" w:customStyle="1">
    <w:name w:val="Style7"/>
    <w:basedOn w:val="Normal"/>
    <w:uiPriority w:val="99"/>
    <w:qFormat/>
    <w:rsid w:val="00a50486"/>
    <w:pPr>
      <w:spacing w:lineRule="exact" w:line="230"/>
      <w:jc w:val="center"/>
    </w:pPr>
    <w:rPr/>
  </w:style>
  <w:style w:type="paragraph" w:styleId="Style81" w:customStyle="1">
    <w:name w:val="Style8"/>
    <w:basedOn w:val="Normal"/>
    <w:uiPriority w:val="99"/>
    <w:qFormat/>
    <w:rsid w:val="00a50486"/>
    <w:pPr>
      <w:spacing w:lineRule="exact" w:line="298"/>
      <w:ind w:firstLine="168"/>
      <w:jc w:val="both"/>
    </w:pPr>
    <w:rPr/>
  </w:style>
  <w:style w:type="paragraph" w:styleId="Style91" w:customStyle="1">
    <w:name w:val="Style9"/>
    <w:basedOn w:val="Normal"/>
    <w:uiPriority w:val="99"/>
    <w:qFormat/>
    <w:rsid w:val="00a50486"/>
    <w:pPr/>
    <w:rPr/>
  </w:style>
  <w:style w:type="paragraph" w:styleId="Style24">
    <w:name w:val="Title"/>
    <w:basedOn w:val="Normal"/>
    <w:link w:val="a4"/>
    <w:uiPriority w:val="10"/>
    <w:qFormat/>
    <w:rsid w:val="00a50486"/>
    <w:pPr>
      <w:widowControl/>
      <w:spacing w:beforeAutospacing="1" w:afterAutospacing="1"/>
    </w:pPr>
    <w:rPr>
      <w:color w:val="000000"/>
    </w:rPr>
  </w:style>
  <w:style w:type="paragraph" w:styleId="Style25">
    <w:name w:val="Body Text Indent"/>
    <w:basedOn w:val="Normal"/>
    <w:link w:val="a6"/>
    <w:rsid w:val="00a50486"/>
    <w:pPr>
      <w:widowControl/>
      <w:spacing w:beforeAutospacing="1" w:afterAutospacing="1"/>
    </w:pPr>
    <w:rPr>
      <w:color w:val="000000"/>
    </w:rPr>
  </w:style>
  <w:style w:type="paragraph" w:styleId="BodyTextIndent2">
    <w:name w:val="Body Text Indent 2"/>
    <w:basedOn w:val="Normal"/>
    <w:link w:val="20"/>
    <w:uiPriority w:val="99"/>
    <w:unhideWhenUsed/>
    <w:qFormat/>
    <w:rsid w:val="00a50486"/>
    <w:pPr>
      <w:spacing w:lineRule="auto" w:line="480" w:before="0" w:after="120"/>
      <w:ind w:left="283" w:hanging="0"/>
    </w:pPr>
    <w:rPr/>
  </w:style>
  <w:style w:type="paragraph" w:styleId="ConsPlusNormal1" w:customStyle="1">
    <w:name w:val="ConsPlusNormal"/>
    <w:link w:val="ConsPlusNormal0"/>
    <w:qFormat/>
    <w:rsid w:val="00a50486"/>
    <w:pPr>
      <w:widowControl w:val="false"/>
      <w:suppressAutoHyphens w:val="true"/>
      <w:bidi w:val="0"/>
      <w:spacing w:lineRule="auto" w:line="240" w:before="0" w:after="0"/>
      <w:ind w:firstLine="720"/>
      <w:jc w:val="left"/>
    </w:pPr>
    <w:rPr>
      <w:rFonts w:ascii="Arial" w:hAnsi="Arial" w:eastAsia="Times New Roman" w:cs="Arial"/>
      <w:color w:val="auto"/>
      <w:kern w:val="0"/>
      <w:sz w:val="20"/>
      <w:szCs w:val="20"/>
      <w:lang w:val="ru-RU" w:eastAsia="ru-RU" w:bidi="ar-SA"/>
    </w:rPr>
  </w:style>
  <w:style w:type="paragraph" w:styleId="NoSpacing">
    <w:name w:val="No Spacing"/>
    <w:link w:val="aa"/>
    <w:uiPriority w:val="1"/>
    <w:qFormat/>
    <w:rsid w:val="004248dd"/>
    <w:pPr>
      <w:widowControl/>
      <w:suppressAutoHyphens w:val="true"/>
      <w:bidi w:val="0"/>
      <w:spacing w:lineRule="auto" w:line="240" w:before="0" w:after="0"/>
      <w:ind w:firstLine="567"/>
      <w:jc w:val="both"/>
    </w:pPr>
    <w:rPr>
      <w:rFonts w:ascii="Times New Roman" w:hAnsi="Times New Roman" w:eastAsia="Times New Roman" w:cs="Times New Roman"/>
      <w:color w:val="auto"/>
      <w:kern w:val="0"/>
      <w:sz w:val="28"/>
      <w:szCs w:val="28"/>
      <w:lang w:val="ru-RU" w:eastAsia="ru-RU" w:bidi="ar-SA"/>
    </w:rPr>
  </w:style>
  <w:style w:type="paragraph" w:styleId="21" w:customStyle="1">
    <w:name w:val="Обычный2"/>
    <w:qFormat/>
    <w:rsid w:val="00ec62da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Style26" w:customStyle="1">
    <w:name w:val="Пункт"/>
    <w:basedOn w:val="Normal"/>
    <w:qFormat/>
    <w:rsid w:val="005e7d88"/>
    <w:pPr>
      <w:widowControl/>
      <w:tabs>
        <w:tab w:val="clear" w:pos="720"/>
        <w:tab w:val="left" w:pos="1980" w:leader="none"/>
      </w:tabs>
      <w:ind w:left="1404" w:hanging="504"/>
      <w:jc w:val="both"/>
    </w:pPr>
    <w:rPr/>
  </w:style>
  <w:style w:type="paragraph" w:styleId="NormalWeb">
    <w:name w:val="Normal (Web)"/>
    <w:basedOn w:val="Normal"/>
    <w:link w:val="1"/>
    <w:uiPriority w:val="99"/>
    <w:qFormat/>
    <w:rsid w:val="009e3f29"/>
    <w:pPr>
      <w:widowControl/>
      <w:spacing w:beforeAutospacing="1" w:after="119"/>
    </w:pPr>
    <w:rPr/>
  </w:style>
  <w:style w:type="paragraph" w:styleId="Style27" w:customStyle="1">
    <w:name w:val="Содержимое таблицы"/>
    <w:basedOn w:val="Normal"/>
    <w:qFormat/>
    <w:rsid w:val="00164bf6"/>
    <w:pPr>
      <w:suppressLineNumbers/>
      <w:suppressAutoHyphens w:val="true"/>
    </w:pPr>
    <w:rPr>
      <w:rFonts w:eastAsia="Droid Sans Fallback" w:cs="Lohit Hindi"/>
      <w:kern w:val="2"/>
      <w:sz w:val="28"/>
      <w:lang w:eastAsia="zh-CN" w:bidi="hi-IN"/>
    </w:rPr>
  </w:style>
  <w:style w:type="paragraph" w:styleId="Style28">
    <w:name w:val="Обычный"/>
    <w:qFormat/>
    <w:pPr>
      <w:widowControl/>
      <w:suppressAutoHyphens w:val="true"/>
      <w:bidi w:val="0"/>
      <w:spacing w:lineRule="auto" w:line="276" w:before="100" w:after="100"/>
      <w:jc w:val="left"/>
    </w:pPr>
    <w:rPr>
      <w:rFonts w:ascii="Times New Roman" w:hAnsi="Times New Roman" w:eastAsia="Arial" w:cs="Courier New"/>
      <w:color w:val="auto"/>
      <w:kern w:val="0"/>
      <w:sz w:val="24"/>
      <w:szCs w:val="24"/>
      <w:lang w:val="ru-RU" w:eastAsia="en-US" w:bidi="ar-SA"/>
    </w:rPr>
  </w:style>
  <w:style w:type="paragraph" w:styleId="DefinitionTerm">
    <w:name w:val="Definition Term"/>
    <w:basedOn w:val="Style28"/>
    <w:qFormat/>
    <w:pPr/>
    <w:rPr/>
  </w:style>
  <w:style w:type="paragraph" w:styleId="DefinitionList">
    <w:name w:val="Definition List"/>
    <w:basedOn w:val="Style28"/>
    <w:qFormat/>
    <w:pPr>
      <w:ind w:left="360" w:hanging="0"/>
    </w:pPr>
    <w:rPr/>
  </w:style>
  <w:style w:type="paragraph" w:styleId="H1">
    <w:name w:val="H1"/>
    <w:basedOn w:val="Style28"/>
    <w:qFormat/>
    <w:pPr>
      <w:keepNext w:val="true"/>
      <w:spacing w:before="100" w:after="100"/>
      <w:outlineLvl w:val="1"/>
    </w:pPr>
    <w:rPr>
      <w:b/>
      <w:kern w:val="2"/>
      <w:sz w:val="48"/>
    </w:rPr>
  </w:style>
  <w:style w:type="paragraph" w:styleId="H2">
    <w:name w:val="H2"/>
    <w:basedOn w:val="Style28"/>
    <w:qFormat/>
    <w:pPr>
      <w:keepNext w:val="true"/>
      <w:spacing w:before="100" w:after="100"/>
      <w:outlineLvl w:val="2"/>
    </w:pPr>
    <w:rPr>
      <w:b/>
      <w:sz w:val="36"/>
    </w:rPr>
  </w:style>
  <w:style w:type="paragraph" w:styleId="H3">
    <w:name w:val="H3"/>
    <w:basedOn w:val="Style28"/>
    <w:qFormat/>
    <w:pPr>
      <w:keepNext w:val="true"/>
      <w:spacing w:before="100" w:after="100"/>
      <w:outlineLvl w:val="3"/>
    </w:pPr>
    <w:rPr>
      <w:b/>
      <w:sz w:val="28"/>
    </w:rPr>
  </w:style>
  <w:style w:type="paragraph" w:styleId="H4">
    <w:name w:val="H4"/>
    <w:basedOn w:val="Style28"/>
    <w:qFormat/>
    <w:pPr>
      <w:keepNext w:val="true"/>
      <w:spacing w:before="100" w:after="100"/>
      <w:outlineLvl w:val="4"/>
    </w:pPr>
    <w:rPr>
      <w:b/>
      <w:sz w:val="24"/>
    </w:rPr>
  </w:style>
  <w:style w:type="paragraph" w:styleId="H5">
    <w:name w:val="H5"/>
    <w:basedOn w:val="Style28"/>
    <w:qFormat/>
    <w:pPr>
      <w:keepNext w:val="true"/>
      <w:spacing w:before="100" w:after="100"/>
      <w:outlineLvl w:val="5"/>
    </w:pPr>
    <w:rPr>
      <w:b/>
      <w:sz w:val="20"/>
    </w:rPr>
  </w:style>
  <w:style w:type="paragraph" w:styleId="H6">
    <w:name w:val="H6"/>
    <w:basedOn w:val="Style28"/>
    <w:qFormat/>
    <w:pPr>
      <w:keepNext w:val="true"/>
      <w:spacing w:before="100" w:after="100"/>
      <w:outlineLvl w:val="6"/>
    </w:pPr>
    <w:rPr>
      <w:b/>
      <w:sz w:val="16"/>
    </w:rPr>
  </w:style>
  <w:style w:type="paragraph" w:styleId="Address">
    <w:name w:val="Address"/>
    <w:basedOn w:val="Style28"/>
    <w:qFormat/>
    <w:pPr/>
    <w:rPr>
      <w:i/>
    </w:rPr>
  </w:style>
  <w:style w:type="paragraph" w:styleId="Blockquote">
    <w:name w:val="Blockquote"/>
    <w:basedOn w:val="Style28"/>
    <w:qFormat/>
    <w:pPr>
      <w:spacing w:before="100" w:after="100"/>
      <w:ind w:left="360" w:right="360" w:hanging="0"/>
    </w:pPr>
    <w:rPr/>
  </w:style>
  <w:style w:type="paragraph" w:styleId="Preformatted">
    <w:name w:val="Preformatted"/>
    <w:basedOn w:val="Style28"/>
    <w:qFormat/>
    <w:pPr>
      <w:tabs>
        <w:tab w:val="clear" w:pos="720"/>
        <w:tab w:val="left" w:pos="0" w:leader="none"/>
        <w:tab w:val="left" w:pos="959" w:leader="none"/>
        <w:tab w:val="left" w:pos="1918" w:leader="none"/>
        <w:tab w:val="left" w:pos="2877" w:leader="none"/>
        <w:tab w:val="left" w:pos="3836" w:leader="none"/>
        <w:tab w:val="left" w:pos="4795" w:leader="none"/>
        <w:tab w:val="left" w:pos="5754" w:leader="none"/>
        <w:tab w:val="left" w:pos="6713" w:leader="none"/>
        <w:tab w:val="left" w:pos="7672" w:leader="none"/>
        <w:tab w:val="left" w:pos="8631" w:leader="none"/>
        <w:tab w:val="left" w:pos="9590" w:leader="none"/>
      </w:tabs>
      <w:spacing w:before="0" w:after="0"/>
    </w:pPr>
    <w:rPr>
      <w:rFonts w:ascii="Courier New" w:hAnsi="Courier New"/>
      <w:sz w:val="20"/>
    </w:rPr>
  </w:style>
  <w:style w:type="paragraph" w:styleId="ZBottomofForm">
    <w:name w:val="z-Bottom of Form"/>
    <w:qFormat/>
    <w:pPr>
      <w:widowControl/>
      <w:pBdr>
        <w:top w:val="double" w:sz="2" w:space="0" w:color="000000"/>
      </w:pBdr>
      <w:suppressAutoHyphens w:val="true"/>
      <w:bidi w:val="0"/>
      <w:spacing w:lineRule="auto" w:line="276" w:before="0" w:after="200"/>
      <w:jc w:val="center"/>
    </w:pPr>
    <w:rPr>
      <w:rFonts w:ascii="Arial" w:hAnsi="Arial" w:eastAsia="Arial" w:cs="Courier New"/>
      <w:vanish/>
      <w:color w:val="auto"/>
      <w:kern w:val="0"/>
      <w:sz w:val="16"/>
      <w:szCs w:val="24"/>
      <w:lang w:val="ru-RU" w:eastAsia="en-US" w:bidi="ar-SA"/>
    </w:rPr>
  </w:style>
  <w:style w:type="paragraph" w:styleId="ZTopofForm">
    <w:name w:val="z-Top of Form"/>
    <w:qFormat/>
    <w:pPr>
      <w:widowControl/>
      <w:pBdr>
        <w:bottom w:val="double" w:sz="2" w:space="0" w:color="000000"/>
      </w:pBdr>
      <w:suppressAutoHyphens w:val="true"/>
      <w:bidi w:val="0"/>
      <w:spacing w:lineRule="auto" w:line="276" w:before="0" w:after="200"/>
      <w:jc w:val="center"/>
    </w:pPr>
    <w:rPr>
      <w:rFonts w:ascii="Arial" w:hAnsi="Arial" w:eastAsia="Arial" w:cs="Courier New"/>
      <w:vanish/>
      <w:color w:val="auto"/>
      <w:kern w:val="0"/>
      <w:sz w:val="16"/>
      <w:szCs w:val="24"/>
      <w:lang w:val="ru-RU" w:eastAsia="en-US" w:bidi="ar-SA"/>
    </w:rPr>
  </w:style>
  <w:style w:type="paragraph" w:styleId="Style29">
    <w:name w:val="Заголовок таблицы"/>
    <w:basedOn w:val="Style27"/>
    <w:qFormat/>
    <w:pPr>
      <w:suppressLineNumbers/>
      <w:jc w:val="center"/>
    </w:pPr>
    <w:rPr>
      <w:b/>
      <w:bCs/>
    </w:rPr>
  </w:style>
  <w:style w:type="paragraph" w:styleId="Parametervalue">
    <w:name w:val="parametervalue"/>
    <w:basedOn w:val="Normal"/>
    <w:qFormat/>
    <w:pPr>
      <w:spacing w:beforeAutospacing="1" w:afterAutospacing="1"/>
    </w:pPr>
    <w:rPr>
      <w:rFonts w:eastAsia="Times New Roman"/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8">
    <w:name w:val="Table Grid"/>
    <w:basedOn w:val="a1"/>
    <w:uiPriority w:val="59"/>
    <w:rsid w:val="006566c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../../../../common/auction/view/id/44800" TargetMode="External"/><Relationship Id="rId3" Type="http://schemas.openxmlformats.org/officeDocument/2006/relationships/hyperlink" Target="../../../../common/auction/view/id/44800" TargetMode="External"/><Relationship Id="rId4" Type="http://schemas.openxmlformats.org/officeDocument/2006/relationships/hyperlink" Target="../../../../common/auction/view/id/44800" TargetMode="External"/><Relationship Id="rId5" Type="http://schemas.openxmlformats.org/officeDocument/2006/relationships/hyperlink" Target="../../../../common/auction/view/id/44800" TargetMode="External"/><Relationship Id="rId6" Type="http://schemas.openxmlformats.org/officeDocument/2006/relationships/hyperlink" Target="../../../../common/auction/view/id/44800" TargetMode="External"/><Relationship Id="rId7" Type="http://schemas.openxmlformats.org/officeDocument/2006/relationships/hyperlink" Target="../../../../common/auction/view/id/44800" TargetMode="External"/><Relationship Id="rId8" Type="http://schemas.openxmlformats.org/officeDocument/2006/relationships/hyperlink" Target="../../../../common/auction/view/id/44800" TargetMode="External"/><Relationship Id="rId9" Type="http://schemas.openxmlformats.org/officeDocument/2006/relationships/hyperlink" Target="../../../../common/auction/view/id/44800" TargetMode="External"/><Relationship Id="rId10" Type="http://schemas.openxmlformats.org/officeDocument/2006/relationships/hyperlink" Target="../../../../common/auction/view/id/44800" TargetMode="External"/><Relationship Id="rId11" Type="http://schemas.openxmlformats.org/officeDocument/2006/relationships/hyperlink" Target="../../../../common/auction/view/id/44800" TargetMode="External"/><Relationship Id="rId12" Type="http://schemas.openxmlformats.org/officeDocument/2006/relationships/hyperlink" Target="../../../../common/auction/view/id/44800" TargetMode="External"/><Relationship Id="rId13" Type="http://schemas.openxmlformats.org/officeDocument/2006/relationships/hyperlink" Target="../../../../common/auction/view/id/44800" TargetMode="External"/><Relationship Id="rId14" Type="http://schemas.openxmlformats.org/officeDocument/2006/relationships/hyperlink" Target="../../../../common/auction/view/id/44800" TargetMode="External"/><Relationship Id="rId15" Type="http://schemas.openxmlformats.org/officeDocument/2006/relationships/hyperlink" Target="../../../../common/auction/view/id/44800" TargetMode="External"/><Relationship Id="rId16" Type="http://schemas.openxmlformats.org/officeDocument/2006/relationships/hyperlink" Target="../../../../common/auction/view/id/44800" TargetMode="External"/><Relationship Id="rId17" Type="http://schemas.openxmlformats.org/officeDocument/2006/relationships/hyperlink" Target="../../../../common/auction/view/id/44800" TargetMode="External"/><Relationship Id="rId18" Type="http://schemas.openxmlformats.org/officeDocument/2006/relationships/hyperlink" Target="../../../../common/auction/view/id/44800" TargetMode="External"/><Relationship Id="rId19" Type="http://schemas.openxmlformats.org/officeDocument/2006/relationships/hyperlink" Target="../../../../common/auction/view/id/44800" TargetMode="External"/><Relationship Id="rId20" Type="http://schemas.openxmlformats.org/officeDocument/2006/relationships/hyperlink" Target="../../../../common/auction/view/id/44800" TargetMode="External"/><Relationship Id="rId21" Type="http://schemas.openxmlformats.org/officeDocument/2006/relationships/hyperlink" Target="../../../../common/auction/view/id/44800" TargetMode="External"/><Relationship Id="rId22" Type="http://schemas.openxmlformats.org/officeDocument/2006/relationships/hyperlink" Target="../../../../common/auction/view/id/44800" TargetMode="External"/><Relationship Id="rId23" Type="http://schemas.openxmlformats.org/officeDocument/2006/relationships/hyperlink" Target="../../../../common/auction/view/id/44800" TargetMode="External"/><Relationship Id="rId24" Type="http://schemas.openxmlformats.org/officeDocument/2006/relationships/hyperlink" Target="../../../../common/auction/view/id/44800" TargetMode="External"/><Relationship Id="rId25" Type="http://schemas.openxmlformats.org/officeDocument/2006/relationships/hyperlink" Target="../../../../common/auction/view/id/44800" TargetMode="External"/><Relationship Id="rId26" Type="http://schemas.openxmlformats.org/officeDocument/2006/relationships/hyperlink" Target="../../../../common/auction/view/id/44800" TargetMode="External"/><Relationship Id="rId27" Type="http://schemas.openxmlformats.org/officeDocument/2006/relationships/hyperlink" Target="../../../../common/auction/view/id/44800" TargetMode="External"/><Relationship Id="rId28" Type="http://schemas.openxmlformats.org/officeDocument/2006/relationships/hyperlink" Target="../../../../common/auction/view/id/44800" TargetMode="External"/><Relationship Id="rId29" Type="http://schemas.openxmlformats.org/officeDocument/2006/relationships/hyperlink" Target="../../../../common/auction/view/id/44800" TargetMode="External"/><Relationship Id="rId30" Type="http://schemas.openxmlformats.org/officeDocument/2006/relationships/hyperlink" Target="../../../../common/auction/view/id/44800" TargetMode="External"/><Relationship Id="rId31" Type="http://schemas.openxmlformats.org/officeDocument/2006/relationships/hyperlink" Target="../../../../common/auction/view/id/44800" TargetMode="External"/><Relationship Id="rId32" Type="http://schemas.openxmlformats.org/officeDocument/2006/relationships/hyperlink" Target="../../../../common/auction/view/id/44800" TargetMode="External"/><Relationship Id="rId33" Type="http://schemas.openxmlformats.org/officeDocument/2006/relationships/hyperlink" Target="../../../../common/auction/view/id/44800" TargetMode="External"/><Relationship Id="rId34" Type="http://schemas.openxmlformats.org/officeDocument/2006/relationships/hyperlink" Target="../../../../common/auction/view/id/44800" TargetMode="External"/><Relationship Id="rId35" Type="http://schemas.openxmlformats.org/officeDocument/2006/relationships/hyperlink" Target="../../../../common/auction/view/id/44800" TargetMode="External"/><Relationship Id="rId36" Type="http://schemas.openxmlformats.org/officeDocument/2006/relationships/hyperlink" Target="../../../../common/auction/view/id/44800" TargetMode="External"/><Relationship Id="rId37" Type="http://schemas.openxmlformats.org/officeDocument/2006/relationships/hyperlink" Target="../../../../common/auction/view/id/44800" TargetMode="External"/><Relationship Id="rId38" Type="http://schemas.openxmlformats.org/officeDocument/2006/relationships/hyperlink" Target="../../../../common/auction/view/id/44800" TargetMode="External"/><Relationship Id="rId39" Type="http://schemas.openxmlformats.org/officeDocument/2006/relationships/hyperlink" Target="../../../../common/auction/view/id/44800" TargetMode="External"/><Relationship Id="rId40" Type="http://schemas.openxmlformats.org/officeDocument/2006/relationships/hyperlink" Target="../../../../common/auction/view/id/44800" TargetMode="External"/><Relationship Id="rId41" Type="http://schemas.openxmlformats.org/officeDocument/2006/relationships/hyperlink" Target="../../../../common/auction/view/id/44800" TargetMode="External"/><Relationship Id="rId42" Type="http://schemas.openxmlformats.org/officeDocument/2006/relationships/hyperlink" Target="../../../../common/auction/view/id/44800" TargetMode="External"/><Relationship Id="rId43" Type="http://schemas.openxmlformats.org/officeDocument/2006/relationships/hyperlink" Target="../../../../common/auction/view/id/44800" TargetMode="External"/><Relationship Id="rId44" Type="http://schemas.openxmlformats.org/officeDocument/2006/relationships/hyperlink" Target="../../../../common/auction/view/id/44800" TargetMode="External"/><Relationship Id="rId45" Type="http://schemas.openxmlformats.org/officeDocument/2006/relationships/hyperlink" Target="../../../../common/auction/view/id/44800" TargetMode="External"/><Relationship Id="rId46" Type="http://schemas.openxmlformats.org/officeDocument/2006/relationships/hyperlink" Target="../../../../common/auction/view/id/44800" TargetMode="External"/><Relationship Id="rId47" Type="http://schemas.openxmlformats.org/officeDocument/2006/relationships/hyperlink" Target="../../../../common/auction/view/id/44800" TargetMode="External"/><Relationship Id="rId48" Type="http://schemas.openxmlformats.org/officeDocument/2006/relationships/hyperlink" Target="../../../../common/auction/view/id/44800" TargetMode="External"/><Relationship Id="rId49" Type="http://schemas.openxmlformats.org/officeDocument/2006/relationships/hyperlink" Target="../../../../common/auction/view/id/44800" TargetMode="External"/><Relationship Id="rId50" Type="http://schemas.openxmlformats.org/officeDocument/2006/relationships/hyperlink" Target="../../../../common/auction/view/id/44800" TargetMode="External"/><Relationship Id="rId51" Type="http://schemas.openxmlformats.org/officeDocument/2006/relationships/hyperlink" Target="../../../../common/auction/view/id/44800" TargetMode="External"/><Relationship Id="rId52" Type="http://schemas.openxmlformats.org/officeDocument/2006/relationships/hyperlink" Target="../../../../common/auction/view/id/44800" TargetMode="External"/><Relationship Id="rId53" Type="http://schemas.openxmlformats.org/officeDocument/2006/relationships/hyperlink" Target="../../../../common/auction/view/id/44800" TargetMode="External"/><Relationship Id="rId54" Type="http://schemas.openxmlformats.org/officeDocument/2006/relationships/hyperlink" Target="../../../../common/auction/view/id/44800" TargetMode="External"/><Relationship Id="rId55" Type="http://schemas.openxmlformats.org/officeDocument/2006/relationships/hyperlink" Target="../../../../common/auction/view/id/44800" TargetMode="External"/><Relationship Id="rId56" Type="http://schemas.openxmlformats.org/officeDocument/2006/relationships/hyperlink" Target="../../../../common/auction/view/id/44800" TargetMode="External"/><Relationship Id="rId57" Type="http://schemas.openxmlformats.org/officeDocument/2006/relationships/hyperlink" Target="../../../../common/auction/view/id/44800" TargetMode="External"/><Relationship Id="rId58" Type="http://schemas.openxmlformats.org/officeDocument/2006/relationships/hyperlink" Target="../../../../common/auction/view/id/44800" TargetMode="External"/><Relationship Id="rId59" Type="http://schemas.openxmlformats.org/officeDocument/2006/relationships/hyperlink" Target="../../../../common/auction/view/id/44800" TargetMode="External"/><Relationship Id="rId60" Type="http://schemas.openxmlformats.org/officeDocument/2006/relationships/hyperlink" Target="../../../../common/auction/view/id/44800" TargetMode="External"/><Relationship Id="rId61" Type="http://schemas.openxmlformats.org/officeDocument/2006/relationships/hyperlink" Target="../../../../common/auction/view/id/44800" TargetMode="External"/><Relationship Id="rId62" Type="http://schemas.openxmlformats.org/officeDocument/2006/relationships/hyperlink" Target="../../../../common/auction/view/id/44800" TargetMode="External"/><Relationship Id="rId63" Type="http://schemas.openxmlformats.org/officeDocument/2006/relationships/hyperlink" Target="../../../../common/auction/view/id/44800" TargetMode="External"/><Relationship Id="rId64" Type="http://schemas.openxmlformats.org/officeDocument/2006/relationships/hyperlink" Target="../../../../common/auction/view/id/44800" TargetMode="External"/><Relationship Id="rId65" Type="http://schemas.openxmlformats.org/officeDocument/2006/relationships/hyperlink" Target="../../../../common/auction/view/id/44800" TargetMode="External"/><Relationship Id="rId66" Type="http://schemas.openxmlformats.org/officeDocument/2006/relationships/hyperlink" Target="../../../../common/auction/view/id/44800" TargetMode="External"/><Relationship Id="rId67" Type="http://schemas.openxmlformats.org/officeDocument/2006/relationships/hyperlink" Target="../../../../common/auction/view/id/44800" TargetMode="External"/><Relationship Id="rId68" Type="http://schemas.openxmlformats.org/officeDocument/2006/relationships/hyperlink" Target="../../../../common/auction/view/id/44800" TargetMode="External"/><Relationship Id="rId69" Type="http://schemas.openxmlformats.org/officeDocument/2006/relationships/hyperlink" Target="../../../../common/auction/view/id/44800" TargetMode="External"/><Relationship Id="rId70" Type="http://schemas.openxmlformats.org/officeDocument/2006/relationships/fontTable" Target="fontTable.xml"/><Relationship Id="rId71" Type="http://schemas.openxmlformats.org/officeDocument/2006/relationships/settings" Target="settings.xml"/><Relationship Id="rId72" Type="http://schemas.openxmlformats.org/officeDocument/2006/relationships/theme" Target="theme/theme1.xml"/><Relationship Id="rId73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1C1C85E4-07FF-4C88-B2CF-F76F7E25D9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1412</TotalTime>
  <Application>LibreOffice/7.0.1.2$Windows_x86 LibreOffice_project/7cbcfc562f6eb6708b5ff7d7397325de9e764452</Application>
  <Pages>3</Pages>
  <Words>512</Words>
  <Characters>4172</Characters>
  <CharactersWithSpaces>4803</CharactersWithSpaces>
  <Paragraphs>133</Paragraphs>
  <Company>Комитетпоуправлению имуществом Курской области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2014-02-17T12:21:00Z</dcterms:created>
  <dc:creator>ZAK16</dc:creator>
  <dc:description/>
  <dc:language>ru-RU</dc:language>
  <cp:lastModifiedBy/>
  <cp:lastPrinted>2019-10-24T14:50:00Z</cp:lastPrinted>
  <dcterms:modified xsi:type="dcterms:W3CDTF">2020-12-28T11:18:58Z</dcterms:modified>
  <cp:revision>339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Комитетпоуправлению имуществом Курской области</vt:lpwstr>
  </property>
  <property fmtid="{D5CDD505-2E9C-101B-9397-08002B2CF9AE}" pid="4" name="DocSecurity">
    <vt:i4>0</vt:i4>
  </property>
  <property fmtid="{D5CDD505-2E9C-101B-9397-08002B2CF9AE}" pid="5" name="DocumentEncoding">
    <vt:lpwstr>utf-8</vt:lpwstr>
  </property>
  <property fmtid="{D5CDD505-2E9C-101B-9397-08002B2CF9AE}" pid="6" name="HTML">
    <vt:bool>1</vt:bool>
  </property>
  <property fmtid="{D5CDD505-2E9C-101B-9397-08002B2CF9AE}" pid="7" name="HyperlinksChanged">
    <vt:bool>0</vt:bool>
  </property>
  <property fmtid="{D5CDD505-2E9C-101B-9397-08002B2CF9AE}" pid="8" name="LinksUpToDate">
    <vt:bool>0</vt:bool>
  </property>
  <property fmtid="{D5CDD505-2E9C-101B-9397-08002B2CF9AE}" pid="9" name="ScaleCrop">
    <vt:bool>0</vt:bool>
  </property>
  <property fmtid="{D5CDD505-2E9C-101B-9397-08002B2CF9AE}" pid="10" name="ShareDoc">
    <vt:bool>0</vt:bool>
  </property>
</Properties>
</file>