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7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6"/>
          <w:szCs w:val="26"/>
        </w:rPr>
        <w:t>Протокол № 03.2-4/652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b/>
          <w:caps/>
          <w:color w:val="auto"/>
          <w:sz w:val="24"/>
          <w:szCs w:val="24"/>
          <w:lang w:val="ru-RU"/>
        </w:rPr>
        <w:t>(№извещения  0744200000221000024)</w:t>
      </w:r>
    </w:p>
    <w:p>
      <w:pPr>
        <w:pStyle w:val="Style23"/>
        <w:numPr>
          <w:ilvl w:val="0"/>
          <w:numId w:val="0"/>
        </w:numPr>
        <w:spacing w:beforeAutospacing="0" w:before="0" w:afterAutospacing="0" w:after="0"/>
        <w:ind w:left="0" w:hanging="0"/>
        <w:jc w:val="center"/>
        <w:outlineLvl w:val="0"/>
        <w:rPr>
          <w:b/>
          <w:b/>
          <w:caps/>
          <w:color w:val="auto"/>
          <w:sz w:val="20"/>
          <w:szCs w:val="20"/>
        </w:rPr>
      </w:pPr>
      <w:r>
        <w:rPr>
          <w:rFonts w:eastAsia="Calibri" w:eastAsiaTheme="minorHAnsi"/>
          <w:b/>
          <w:szCs w:val="24"/>
          <w:lang w:eastAsia="en-US"/>
        </w:rPr>
        <w:t xml:space="preserve">рассмотрения единственной заявки </w:t>
      </w:r>
      <w:r>
        <w:rPr>
          <w:b/>
          <w:bCs/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/>
          <w:bCs/>
          <w:color w:val="000000"/>
          <w:sz w:val="24"/>
          <w:szCs w:val="24"/>
          <w:highlight w:val="white"/>
        </w:rPr>
        <w:t>о</w:t>
      </w:r>
      <w:r>
        <w:rPr>
          <w:rFonts w:eastAsia="Calibri"/>
          <w:b/>
          <w:bCs/>
          <w:color w:val="000000"/>
          <w:sz w:val="24"/>
          <w:szCs w:val="24"/>
          <w:highlight w:val="white"/>
        </w:rPr>
        <w:t xml:space="preserve">бластным казенным учреждением </w:t>
      </w:r>
      <w:r>
        <w:rPr>
          <w:b/>
          <w:bCs/>
          <w:color w:val="000000"/>
          <w:sz w:val="24"/>
          <w:szCs w:val="24"/>
          <w:highlight w:val="white"/>
        </w:rPr>
        <w:t>«Управление хозяйственной деятельности и безопасной эксплуатации зданий (сооружений) образовательных организаций Курской области» на оказание информационных услуг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ОКУ «Управление хозяйственной деятельности» экземплярами Систем КонсультантПлюс</w:t>
      </w:r>
      <w:r>
        <w:rPr>
          <w:b/>
          <w:bCs/>
          <w:color w:val="000000"/>
          <w:szCs w:val="24"/>
          <w:highlight w:val="white"/>
        </w:rPr>
        <w:t>.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  <w:t>(регистрационный номер 09-05/</w:t>
      </w:r>
      <w:r>
        <w:rPr>
          <w:b/>
          <w:sz w:val="20"/>
          <w:lang w:val="en-US"/>
        </w:rPr>
        <w:t>22744</w:t>
      </w:r>
      <w:r>
        <w:rPr>
          <w:b/>
          <w:sz w:val="20"/>
        </w:rPr>
        <w:t>)</w:t>
      </w:r>
    </w:p>
    <w:p>
      <w:pPr>
        <w:pStyle w:val="Normal"/>
        <w:tabs>
          <w:tab w:val="clear" w:pos="720"/>
          <w:tab w:val="left" w:pos="-1620" w:leader="none"/>
        </w:tabs>
        <w:ind w:firstLine="709"/>
        <w:jc w:val="center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8"/>
          <w:szCs w:val="28"/>
        </w:rPr>
      </w:pPr>
      <w:r>
        <w:rPr>
          <w:b/>
          <w:sz w:val="20"/>
        </w:rPr>
        <w:t xml:space="preserve">Идентификационный код закупки: </w:t>
      </w:r>
      <w:r>
        <w:rPr>
          <w:rFonts w:cs="Tahoma" w:ascii="Tahoma" w:hAnsi="Tahoma"/>
          <w:b/>
          <w:bCs/>
          <w:color w:val="000000"/>
          <w:sz w:val="21"/>
          <w:szCs w:val="21"/>
        </w:rPr>
        <w:t>212463205630146320100100160016203242</w:t>
      </w:r>
    </w:p>
    <w:p>
      <w:pPr>
        <w:pStyle w:val="Normal"/>
        <w:tabs>
          <w:tab w:val="clear" w:pos="720"/>
          <w:tab w:val="left" w:pos="-1620" w:leader="none"/>
        </w:tabs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rPr>
          <w:color w:val="auto"/>
          <w:sz w:val="20"/>
          <w:szCs w:val="20"/>
        </w:rPr>
      </w:pPr>
      <w:r>
        <w:rPr>
          <w:color w:val="auto"/>
          <w:sz w:val="24"/>
          <w:szCs w:val="24"/>
        </w:rPr>
        <w:t>г. Курск, ул. Красный Октябрь, 21</w:t>
        <w:tab/>
        <w:tab/>
        <w:tab/>
        <w:tab/>
        <w:tab/>
        <w:t>«</w:t>
      </w:r>
      <w:r>
        <w:rPr>
          <w:color w:val="auto"/>
          <w:sz w:val="24"/>
          <w:szCs w:val="24"/>
          <w:lang w:val="en-US"/>
        </w:rPr>
        <w:t>29</w:t>
      </w:r>
      <w:r>
        <w:rPr>
          <w:color w:val="auto"/>
          <w:sz w:val="24"/>
          <w:szCs w:val="24"/>
        </w:rPr>
        <w:t>»</w:t>
      </w:r>
      <w:r>
        <w:rPr>
          <w:color w:val="auto"/>
          <w:sz w:val="24"/>
          <w:szCs w:val="24"/>
          <w:lang w:val="en-US"/>
        </w:rPr>
        <w:t xml:space="preserve"> январ</w:t>
      </w:r>
      <w:r>
        <w:rPr>
          <w:color w:val="auto"/>
          <w:sz w:val="24"/>
          <w:szCs w:val="24"/>
          <w:lang w:val="ru-RU"/>
        </w:rPr>
        <w:t>я</w:t>
      </w:r>
      <w:r>
        <w:rPr>
          <w:color w:val="auto"/>
          <w:sz w:val="24"/>
          <w:szCs w:val="24"/>
          <w:lang w:val="en-US"/>
        </w:rPr>
        <w:t xml:space="preserve"> </w:t>
      </w:r>
      <w:r>
        <w:rPr>
          <w:color w:val="auto"/>
          <w:sz w:val="24"/>
          <w:szCs w:val="24"/>
        </w:rPr>
        <w:t>2021 года</w:t>
      </w:r>
    </w:p>
    <w:p>
      <w:pPr>
        <w:pStyle w:val="BodyTextIndent2"/>
        <w:spacing w:lineRule="auto" w:line="240" w:before="0" w:after="0"/>
        <w:ind w:left="0" w:hanging="0"/>
        <w:jc w:val="both"/>
        <w:rPr>
          <w:szCs w:val="24"/>
        </w:rPr>
      </w:pPr>
      <w:r>
        <w:rPr>
          <w:szCs w:val="24"/>
        </w:rPr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присутствовали:</w:t>
      </w:r>
    </w:p>
    <w:p>
      <w:pPr>
        <w:pStyle w:val="BodyTextIndent2"/>
        <w:spacing w:lineRule="auto" w:line="240" w:before="0" w:after="0"/>
        <w:ind w:left="0" w:hanging="0"/>
        <w:jc w:val="both"/>
        <w:rPr>
          <w:sz w:val="20"/>
        </w:rPr>
      </w:pPr>
      <w:r>
        <w:rPr>
          <w:sz w:val="20"/>
        </w:rPr>
      </w:r>
    </w:p>
    <w:tbl>
      <w:tblPr>
        <w:tblW w:w="9567" w:type="dxa"/>
        <w:jc w:val="left"/>
        <w:tblInd w:w="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3025"/>
        <w:gridCol w:w="6541"/>
      </w:tblGrid>
      <w:tr>
        <w:trPr>
          <w:trHeight w:val="450" w:hRule="atLeast"/>
        </w:trPr>
        <w:tc>
          <w:tcPr>
            <w:tcW w:w="302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Резниченко</w:t>
            </w:r>
            <w:r>
              <w:rPr>
                <w:sz w:val="24"/>
                <w:szCs w:val="24"/>
              </w:rPr>
              <w:t xml:space="preserve"> Галина Ивановна</w:t>
            </w:r>
          </w:p>
        </w:tc>
        <w:tc>
          <w:tcPr>
            <w:tcW w:w="6541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400" w:hRule="atLeast"/>
        </w:trPr>
        <w:tc>
          <w:tcPr>
            <w:tcW w:w="302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Бекетова Наталия Алексеевна</w:t>
            </w:r>
          </w:p>
        </w:tc>
        <w:tc>
          <w:tcPr>
            <w:tcW w:w="6541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закупок в сфере культуры и спорта, связи, информатизации областного казенного учреждения «Центр закупок Курской области», зам. председателя комиссии</w:t>
            </w:r>
          </w:p>
        </w:tc>
      </w:tr>
      <w:tr>
        <w:trPr>
          <w:trHeight w:val="461" w:hRule="atLeast"/>
        </w:trPr>
        <w:tc>
          <w:tcPr>
            <w:tcW w:w="3025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Иванников Михаил Иванович</w:t>
            </w:r>
          </w:p>
        </w:tc>
        <w:tc>
          <w:tcPr>
            <w:tcW w:w="6541" w:type="dxa"/>
            <w:tcBorders/>
          </w:tcPr>
          <w:p>
            <w:pPr>
              <w:pStyle w:val="Normal"/>
              <w:jc w:val="both"/>
              <w:rPr>
                <w:szCs w:val="24"/>
              </w:rPr>
            </w:pPr>
            <w:r>
              <w:rPr>
                <w:sz w:val="24"/>
                <w:szCs w:val="24"/>
              </w:rPr>
              <w:t>консультант отдела закупок в сфере культуры и спорта, связи, информатизации областного казенного учреждения «Центр закупок Курской области», секретарь комиссии</w:t>
            </w:r>
          </w:p>
        </w:tc>
      </w:tr>
      <w:tr>
        <w:trPr>
          <w:trHeight w:val="286" w:hRule="atLeast"/>
        </w:trPr>
        <w:tc>
          <w:tcPr>
            <w:tcW w:w="3025" w:type="dxa"/>
            <w:tcBorders/>
          </w:tcPr>
          <w:p>
            <w:pPr>
              <w:pStyle w:val="Normal"/>
              <w:rPr>
                <w:szCs w:val="24"/>
              </w:rPr>
            </w:pPr>
            <w:r>
              <w:rPr>
                <w:sz w:val="24"/>
                <w:szCs w:val="24"/>
              </w:rPr>
              <w:t>Рыльцов Даниил Олегович</w:t>
            </w:r>
          </w:p>
        </w:tc>
        <w:tc>
          <w:tcPr>
            <w:tcW w:w="654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 xml:space="preserve">Начальник ОКУ «Управление хозяйственной деятельности», член комиссии </w:t>
            </w:r>
          </w:p>
        </w:tc>
      </w:tr>
      <w:tr>
        <w:trPr>
          <w:trHeight w:val="286" w:hRule="atLeast"/>
        </w:trPr>
        <w:tc>
          <w:tcPr>
            <w:tcW w:w="302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Замыцкая Ольга Петровна</w:t>
            </w:r>
          </w:p>
        </w:tc>
        <w:tc>
          <w:tcPr>
            <w:tcW w:w="6541" w:type="dxa"/>
            <w:tcBorders/>
          </w:tcPr>
          <w:p>
            <w:pPr>
              <w:pStyle w:val="Normal"/>
              <w:ind w:left="52" w:hanging="0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Заместитель </w:t>
            </w:r>
            <w:r>
              <w:rPr>
                <w:sz w:val="24"/>
                <w:szCs w:val="24"/>
                <w:lang w:eastAsia="zh-CN"/>
              </w:rPr>
              <w:t>начальника ОКУ «Управление хозяйственной деятельности», член комиссии</w:t>
            </w:r>
          </w:p>
        </w:tc>
      </w:tr>
      <w:tr>
        <w:trPr>
          <w:trHeight w:val="286" w:hRule="atLeast"/>
        </w:trPr>
        <w:tc>
          <w:tcPr>
            <w:tcW w:w="3025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Воронцов Иван Юрьевич</w:t>
            </w:r>
          </w:p>
        </w:tc>
        <w:tc>
          <w:tcPr>
            <w:tcW w:w="6541" w:type="dxa"/>
            <w:tcBorders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Начальник отдела имущественных отношений, правовых вопросов, транспортного обслуживания, член комиссии</w:t>
            </w:r>
          </w:p>
        </w:tc>
      </w:tr>
    </w:tbl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На заседании аукционной комиссии присутствовали 6 членов комиссии.</w:t>
      </w:r>
    </w:p>
    <w:p>
      <w:pPr>
        <w:pStyle w:val="BodyTextIndent2"/>
        <w:spacing w:lineRule="auto" w:line="240" w:before="0" w:after="0"/>
        <w:contextualSpacing/>
        <w:jc w:val="both"/>
        <w:rPr>
          <w:sz w:val="20"/>
        </w:rPr>
      </w:pPr>
      <w:r>
        <w:rPr>
          <w:szCs w:val="24"/>
        </w:rPr>
        <w:t>Комиссия правомочна принимать решения.</w:t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BodyTextIndent2"/>
        <w:spacing w:lineRule="auto" w:line="240" w:before="0" w:after="0"/>
        <w:ind w:left="0" w:hanging="0"/>
        <w:contextualSpacing/>
        <w:jc w:val="both"/>
        <w:rPr>
          <w:sz w:val="20"/>
        </w:rPr>
      </w:pPr>
      <w:r>
        <w:rPr>
          <w:sz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Cs w:val="24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both"/>
        <w:rPr>
          <w:b/>
          <w:b/>
          <w:bCs/>
          <w:color w:val="000000"/>
        </w:rPr>
      </w:pPr>
      <w:r>
        <w:rPr>
          <w:b/>
          <w:bCs/>
          <w:color w:val="000000"/>
        </w:rPr>
        <w:t>Оказание информационных услуг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ОКУ «Управление хозяйственной деятельности» экземплярами Систем КонсультантПлюс</w:t>
      </w:r>
    </w:p>
    <w:p>
      <w:pPr>
        <w:pStyle w:val="Normal"/>
        <w:keepNext w:val="true"/>
        <w:keepLines/>
        <w:widowControl w:val="false"/>
        <w:suppressLineNumbers/>
        <w:rPr>
          <w:color w:val="000000"/>
          <w:sz w:val="20"/>
        </w:rPr>
      </w:pPr>
      <w:r>
        <w:rPr>
          <w:color w:val="000000"/>
          <w:sz w:val="20"/>
        </w:rPr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color w:val="000000"/>
          <w:szCs w:val="24"/>
        </w:rPr>
        <w:t xml:space="preserve">Начальная максимальная цена контракта: </w:t>
      </w:r>
      <w:r>
        <w:rPr>
          <w:b/>
          <w:bCs/>
          <w:color w:val="000000"/>
          <w:szCs w:val="24"/>
        </w:rPr>
        <w:t>156 727 руб. 74 коп.</w:t>
      </w:r>
    </w:p>
    <w:p>
      <w:pPr>
        <w:pStyle w:val="Normal"/>
        <w:keepNext w:val="true"/>
        <w:keepLines/>
        <w:widowControl w:val="false"/>
        <w:suppressLineNumbers/>
        <w:rPr>
          <w:b/>
          <w:b/>
          <w:color w:val="000000"/>
          <w:sz w:val="20"/>
        </w:rPr>
      </w:pPr>
      <w:r>
        <w:rPr>
          <w:b/>
          <w:color w:val="000000"/>
          <w:sz w:val="20"/>
        </w:rPr>
      </w:r>
    </w:p>
    <w:p>
      <w:pPr>
        <w:pStyle w:val="Normal"/>
        <w:ind w:firstLine="709"/>
        <w:jc w:val="both"/>
        <w:rPr>
          <w:sz w:val="20"/>
        </w:rPr>
      </w:pPr>
      <w:r>
        <w:rPr>
          <w:szCs w:val="24"/>
        </w:rPr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firstLine="709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0"/>
        </w:rPr>
      </w:pPr>
      <w:r>
        <w:rPr>
          <w:szCs w:val="24"/>
        </w:rPr>
        <w:t>Членами аукционной комиссии принято решение: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tbl>
      <w:tblPr>
        <w:tblStyle w:val="af9"/>
        <w:tblW w:w="9888" w:type="dxa"/>
        <w:jc w:val="left"/>
        <w:tblInd w:w="-3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54"/>
        <w:gridCol w:w="7233"/>
      </w:tblGrid>
      <w:tr>
        <w:trPr/>
        <w:tc>
          <w:tcPr>
            <w:tcW w:w="2654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233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Решение по Заявке</w:t>
            </w:r>
          </w:p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 xml:space="preserve">ЕА-70664 </w:t>
            </w:r>
            <w:r>
              <w:rPr>
                <w:rStyle w:val="Style20"/>
                <w:color w:val="000000"/>
                <w:sz w:val="24"/>
                <w:szCs w:val="24"/>
                <w:u w:val="none"/>
              </w:rPr>
              <w:t>ООО "ИНФО-КОМПЛЕКС ПЛЮС"</w:t>
            </w:r>
          </w:p>
        </w:tc>
      </w:tr>
      <w:tr>
        <w:trPr/>
        <w:tc>
          <w:tcPr>
            <w:tcW w:w="265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Г.И. Резниченко</w:t>
            </w:r>
          </w:p>
        </w:tc>
        <w:tc>
          <w:tcPr>
            <w:tcW w:w="7233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 w:val="24"/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4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eastAsia="zh-CN"/>
              </w:rPr>
              <w:t>Н.А. Бекетова</w:t>
            </w:r>
          </w:p>
        </w:tc>
        <w:tc>
          <w:tcPr>
            <w:tcW w:w="7233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4" w:type="dxa"/>
            <w:tcBorders/>
          </w:tcPr>
          <w:p>
            <w:pPr>
              <w:pStyle w:val="Normal"/>
              <w:ind w:left="-70" w:right="3" w:hanging="0"/>
              <w:rPr>
                <w:sz w:val="24"/>
              </w:rPr>
            </w:pPr>
            <w:r>
              <w:rPr>
                <w:rFonts w:eastAsia="Times New Roman" w:cs="Times New Roman"/>
                <w:sz w:val="24"/>
                <w:szCs w:val="24"/>
                <w:lang w:bidi="ar-SA"/>
              </w:rPr>
              <w:t>М.И. Иванников</w:t>
            </w:r>
          </w:p>
        </w:tc>
        <w:tc>
          <w:tcPr>
            <w:tcW w:w="7233" w:type="dxa"/>
            <w:tcBorders/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4" w:type="dxa"/>
            <w:tcBorders>
              <w:top w:val="nil"/>
            </w:tcBorders>
          </w:tcPr>
          <w:p>
            <w:pPr>
              <w:pStyle w:val="Normal"/>
              <w:rPr>
                <w:szCs w:val="24"/>
              </w:rPr>
            </w:pPr>
            <w:r>
              <w:rPr>
                <w:sz w:val="24"/>
                <w:szCs w:val="24"/>
              </w:rPr>
              <w:t>Д.О. Рыльцов</w:t>
            </w:r>
          </w:p>
        </w:tc>
        <w:tc>
          <w:tcPr>
            <w:tcW w:w="723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4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О.П. Замыцкая</w:t>
            </w:r>
          </w:p>
        </w:tc>
        <w:tc>
          <w:tcPr>
            <w:tcW w:w="723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>
        <w:trPr/>
        <w:tc>
          <w:tcPr>
            <w:tcW w:w="2654" w:type="dxa"/>
            <w:tcBorders>
              <w:top w:val="nil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И.Ю. Воронцов</w:t>
            </w:r>
          </w:p>
        </w:tc>
        <w:tc>
          <w:tcPr>
            <w:tcW w:w="723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sz w:val="20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0"/>
          <w:numId w:val="1"/>
        </w:numPr>
        <w:jc w:val="both"/>
        <w:rPr>
          <w:sz w:val="20"/>
        </w:rPr>
      </w:pPr>
      <w:r>
        <w:rPr>
          <w:rFonts w:eastAsia="Calibri" w:eastAsiaTheme="minorHAnsi"/>
          <w:szCs w:val="24"/>
          <w:lang w:eastAsia="en-US"/>
        </w:rPr>
        <w:t xml:space="preserve">Участник аукциона, подавший единственную заявку на участие в аукционе </w:t>
      </w:r>
      <w:r>
        <w:rPr>
          <w:szCs w:val="24"/>
        </w:rPr>
        <w:t xml:space="preserve">– </w:t>
      </w:r>
      <w:r>
        <w:rPr>
          <w:rStyle w:val="Style20"/>
          <w:color w:val="000000"/>
          <w:u w:val="none"/>
        </w:rPr>
        <w:t>ОБЩЕСТВО С ОГРАНИЧЕННОЙ ОТВЕТСТВЕННОСТЬЮ "ИНФО-КОМПЛЕКС ПЛЮС"</w:t>
      </w:r>
      <w:r>
        <w:rPr>
          <w:szCs w:val="24"/>
          <w:u w:val="none"/>
        </w:rPr>
        <w:t xml:space="preserve"> И</w:t>
      </w:r>
      <w:r>
        <w:rPr>
          <w:szCs w:val="24"/>
        </w:rPr>
        <w:t xml:space="preserve">НН </w:t>
      </w:r>
      <w:r>
        <w:rPr/>
        <w:t>4632158712</w:t>
      </w:r>
      <w:r>
        <w:rPr>
          <w:rFonts w:eastAsia="Calibri" w:eastAsiaTheme="minorHAnsi"/>
          <w:szCs w:val="24"/>
        </w:rPr>
        <w:t xml:space="preserve"> </w:t>
      </w:r>
      <w:r>
        <w:rPr>
          <w:rFonts w:eastAsia="Calibri" w:eastAsiaTheme="minorHAnsi"/>
          <w:szCs w:val="24"/>
          <w:lang w:eastAsia="en-US"/>
        </w:rPr>
        <w:t xml:space="preserve">и поданная им заявка </w:t>
      </w:r>
      <w:r>
        <w:rPr>
          <w:szCs w:val="24"/>
        </w:rPr>
        <w:t>соответствует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>
      <w:pPr>
        <w:pStyle w:val="Normal"/>
        <w:ind w:left="708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3736" w:leader="none"/>
        </w:tabs>
        <w:suppressAutoHyphens w:val="false"/>
        <w:jc w:val="both"/>
        <w:rPr>
          <w:sz w:val="20"/>
        </w:rPr>
      </w:pPr>
      <w:r>
        <w:rPr>
          <w:szCs w:val="24"/>
        </w:rPr>
        <w:t xml:space="preserve">Руководствуясь частью 16 статьи 66 Федерального Закона, в связи с тем, что по окончании срока подачи заявок на участие в аукционе в электронной форме подана только одна заявка, и по итогам рассмотрения первой и второй частей заявки на участие в аукционе в электронной форме аукционной комиссией было принято решение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и документации об аукционе в электронной форме, аукцион в электронной форме </w:t>
      </w:r>
      <w:r>
        <w:rPr>
          <w:color w:val="000000"/>
          <w:szCs w:val="24"/>
          <w:highlight w:val="white"/>
        </w:rPr>
        <w:t xml:space="preserve">на право заключения контракта с </w:t>
      </w:r>
      <w:r>
        <w:rPr>
          <w:b w:val="false"/>
          <w:bCs w:val="false"/>
          <w:color w:val="000000"/>
          <w:sz w:val="24"/>
          <w:szCs w:val="24"/>
          <w:highlight w:val="white"/>
        </w:rPr>
        <w:t>о</w:t>
      </w:r>
      <w:r>
        <w:rPr>
          <w:rFonts w:eastAsia="Calibri"/>
          <w:b w:val="false"/>
          <w:bCs w:val="false"/>
          <w:color w:val="000000"/>
          <w:sz w:val="24"/>
          <w:szCs w:val="24"/>
          <w:highlight w:val="white"/>
        </w:rPr>
        <w:t xml:space="preserve">бластным казенным учреждением </w:t>
      </w:r>
      <w:r>
        <w:rPr>
          <w:b w:val="false"/>
          <w:bCs w:val="false"/>
          <w:color w:val="000000"/>
          <w:sz w:val="24"/>
          <w:szCs w:val="24"/>
          <w:highlight w:val="white"/>
        </w:rPr>
        <w:t>«Управление хозяйственной деятельности и безопасной эксплуатации зданий (сооружений) образовательных организаций Курской области» на оказание информационных услуг с использованием экземпляров Систем КонсультантПлюс на основе специального лицензионного программного обеспечения, обеспечивающего совместимость информационных услуг с установленными в ОКУ «Управление хозяйственной деятельности» экземплярами Систем КонсультантПлюс</w:t>
      </w:r>
      <w:r>
        <w:rPr>
          <w:szCs w:val="24"/>
        </w:rPr>
        <w:t xml:space="preserve">, </w:t>
      </w:r>
      <w:r>
        <w:rPr>
          <w:b/>
          <w:bCs/>
          <w:szCs w:val="24"/>
        </w:rPr>
        <w:t>признать несостоявшимся.</w:t>
      </w:r>
    </w:p>
    <w:p>
      <w:pPr>
        <w:pStyle w:val="ListParagraph"/>
        <w:suppressAutoHyphens w:val="false"/>
        <w:ind w:left="1440" w:hanging="0"/>
        <w:jc w:val="both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suppressAutoHyphens w:val="false"/>
        <w:jc w:val="both"/>
        <w:rPr>
          <w:sz w:val="20"/>
        </w:rPr>
      </w:pPr>
      <w:r>
        <w:rPr>
          <w:szCs w:val="24"/>
        </w:rPr>
        <w:t xml:space="preserve">Контракт заключается с единственным участником аукциона в электронной форме - </w:t>
      </w:r>
      <w:r>
        <w:rPr>
          <w:rStyle w:val="Style20"/>
          <w:color w:val="000000"/>
          <w:sz w:val="24"/>
          <w:szCs w:val="24"/>
          <w:u w:val="none"/>
        </w:rPr>
        <w:t>ООО "ИНФО-КОМПЛЕКС ПЛЮС"</w:t>
      </w:r>
      <w:r>
        <w:rPr>
          <w:szCs w:val="24"/>
        </w:rPr>
        <w:t>, в соответствии с пунктом 25 части 1 статьи 93 Федерального закона в порядке, установленном статьей 83.2 Федерального закона.</w:t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>
          <w:b/>
          <w:bCs/>
          <w:color w:val="000000"/>
          <w:sz w:val="20"/>
        </w:rPr>
      </w:r>
    </w:p>
    <w:p>
      <w:pPr>
        <w:pStyle w:val="Normal"/>
        <w:ind w:left="720" w:hanging="0"/>
        <w:jc w:val="both"/>
        <w:rPr>
          <w:sz w:val="20"/>
        </w:rPr>
      </w:pPr>
      <w:r>
        <w:rPr>
          <w:szCs w:val="24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присутствующими членами аукционной комиссии.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Председатель комиссии            _____________________ </w:t>
      </w:r>
      <w:r>
        <w:rPr>
          <w:rStyle w:val="FontStyle13"/>
          <w:color w:val="000000"/>
          <w:sz w:val="24"/>
          <w:szCs w:val="24"/>
        </w:rPr>
        <w:t>Резниченко</w:t>
      </w:r>
      <w:r>
        <w:rPr>
          <w:rStyle w:val="FontStyle13"/>
          <w:sz w:val="24"/>
          <w:szCs w:val="24"/>
        </w:rPr>
        <w:t xml:space="preserve"> Галина Ивановна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>
          <w:rStyle w:val="FontStyle13"/>
          <w:sz w:val="24"/>
          <w:szCs w:val="24"/>
        </w:rPr>
        <w:t>Зам. председателя комиссии     _____________________</w:t>
      </w:r>
      <w:r>
        <w:rPr>
          <w:rStyle w:val="FontStyle13"/>
          <w:sz w:val="24"/>
          <w:szCs w:val="24"/>
          <w:lang w:eastAsia="zh-CN"/>
        </w:rPr>
        <w:t>Бекетова Наталия Алексеевна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Рыльцов Даниил Олегович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Замыцкая Ольга Петровна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Член комиссии                            _____________________</w:t>
      </w:r>
      <w:r>
        <w:rPr>
          <w:rStyle w:val="FontStyle13"/>
          <w:sz w:val="24"/>
          <w:szCs w:val="24"/>
        </w:rPr>
        <w:t>Воронцов Иван Юрьевич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360"/>
        <w:ind w:hanging="0"/>
        <w:rPr>
          <w:sz w:val="24"/>
          <w:szCs w:val="24"/>
        </w:rPr>
      </w:pPr>
      <w:r>
        <w:rPr/>
        <w:t>Секретарь комиссии                  _____________________Иванников Михаил Иванович</w:t>
      </w:r>
    </w:p>
    <w:p>
      <w:pPr>
        <w:pStyle w:val="Style41"/>
        <w:widowControl/>
        <w:tabs>
          <w:tab w:val="clear" w:pos="720"/>
          <w:tab w:val="left" w:pos="7336" w:leader="none"/>
        </w:tabs>
        <w:spacing w:lineRule="auto" w:line="240" w:before="72" w:after="0"/>
        <w:rPr>
          <w:rStyle w:val="FontStyle13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b/>
          <w:b/>
          <w:bCs/>
          <w:color w:val="000000"/>
          <w:sz w:val="20"/>
        </w:rPr>
      </w:pPr>
      <w:r>
        <w:rPr/>
      </w:r>
    </w:p>
    <w:sectPr>
      <w:type w:val="nextPage"/>
      <w:pgSz w:w="11906" w:h="16838"/>
      <w:pgMar w:left="1559" w:right="991" w:header="0" w:top="1134" w:footer="0" w:bottom="568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e8399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Название Знак"/>
    <w:basedOn w:val="DefaultParagraphFont"/>
    <w:uiPriority w:val="10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5" w:customStyle="1">
    <w:name w:val="Основной текст с отступом Знак"/>
    <w:basedOn w:val="DefaultParagraphFont"/>
    <w:qFormat/>
    <w:rsid w:val="00e83997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Style16" w:customStyle="1">
    <w:name w:val="Верхний колонтитул Знак"/>
    <w:basedOn w:val="DefaultParagraphFont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Pagenumber">
    <w:name w:val="page number"/>
    <w:basedOn w:val="DefaultParagraphFont"/>
    <w:qFormat/>
    <w:rsid w:val="00e83997"/>
    <w:rPr/>
  </w:style>
  <w:style w:type="character" w:styleId="FontStyle13" w:customStyle="1">
    <w:name w:val="Font Style13"/>
    <w:basedOn w:val="DefaultParagraphFont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qFormat/>
    <w:rsid w:val="00e83997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2" w:customStyle="1">
    <w:name w:val="Font Style12"/>
    <w:basedOn w:val="DefaultParagraphFont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styleId="Style17" w:customStyle="1">
    <w:name w:val="Основной текст Знак"/>
    <w:basedOn w:val="DefaultParagraphFont"/>
    <w:uiPriority w:val="99"/>
    <w:qFormat/>
    <w:rsid w:val="00756041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8">
    <w:name w:val="Выделение"/>
    <w:qFormat/>
    <w:rsid w:val="00ac2340"/>
    <w:rPr>
      <w:rFonts w:cs="Times New Roman"/>
      <w:i/>
      <w:iCs/>
    </w:rPr>
  </w:style>
  <w:style w:type="character" w:styleId="ConsPlusNormal" w:customStyle="1">
    <w:name w:val="ConsPlusNormal Знак"/>
    <w:link w:val="ConsPlusNormal"/>
    <w:qFormat/>
    <w:locked/>
    <w:rsid w:val="005c2f2c"/>
    <w:rPr>
      <w:rFonts w:ascii="Arial" w:hAnsi="Arial" w:eastAsia="Times New Roman" w:cs="Arial"/>
      <w:sz w:val="20"/>
      <w:szCs w:val="20"/>
      <w:lang w:eastAsia="ru-RU"/>
    </w:rPr>
  </w:style>
  <w:style w:type="character" w:styleId="Style19" w:customStyle="1">
    <w:name w:val="Без интервала Знак"/>
    <w:uiPriority w:val="1"/>
    <w:qFormat/>
    <w:rsid w:val="006817e7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0" w:customStyle="1">
    <w:name w:val="Интернет-ссылка"/>
    <w:basedOn w:val="DefaultParagraphFont"/>
    <w:uiPriority w:val="99"/>
    <w:rsid w:val="00130687"/>
    <w:rPr>
      <w:color w:val="0000FF"/>
      <w:u w:val="single"/>
    </w:rPr>
  </w:style>
  <w:style w:type="character" w:styleId="Style21" w:customStyle="1">
    <w:name w:val="Текст выноски Знак"/>
    <w:basedOn w:val="DefaultParagraphFont"/>
    <w:uiPriority w:val="99"/>
    <w:semiHidden/>
    <w:qFormat/>
    <w:rsid w:val="00e2284b"/>
    <w:rPr>
      <w:rFonts w:ascii="Segoe UI" w:hAnsi="Segoe UI" w:eastAsia="Times New Roman" w:cs="Segoe UI"/>
      <w:sz w:val="18"/>
      <w:szCs w:val="18"/>
      <w:lang w:eastAsia="ru-RU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2">
    <w:name w:val="Заголовок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3">
    <w:name w:val="Body Text"/>
    <w:basedOn w:val="Normal"/>
    <w:uiPriority w:val="99"/>
    <w:unhideWhenUsed/>
    <w:rsid w:val="00756041"/>
    <w:pPr>
      <w:spacing w:before="0" w:after="120"/>
    </w:pPr>
    <w:rPr/>
  </w:style>
  <w:style w:type="paragraph" w:styleId="Style24">
    <w:name w:val="List"/>
    <w:basedOn w:val="Style23"/>
    <w:pPr/>
    <w:rPr>
      <w:rFonts w:cs="Arial"/>
    </w:rPr>
  </w:style>
  <w:style w:type="paragraph" w:styleId="Style2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Arial"/>
    </w:rPr>
  </w:style>
  <w:style w:type="paragraph" w:styleId="1" w:customStyle="1">
    <w:name w:val="Заголовок1"/>
    <w:basedOn w:val="Normal"/>
    <w:next w:val="Style2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27">
    <w:name w:val="Title"/>
    <w:basedOn w:val="Normal"/>
    <w:next w:val="Style23"/>
    <w:uiPriority w:val="10"/>
    <w:qFormat/>
    <w:rsid w:val="00e83997"/>
    <w:pPr>
      <w:spacing w:beforeAutospacing="1" w:afterAutospacing="1"/>
    </w:pPr>
    <w:rPr>
      <w:color w:val="000000"/>
      <w:szCs w:val="24"/>
    </w:rPr>
  </w:style>
  <w:style w:type="paragraph" w:styleId="Style28">
    <w:name w:val="Body Text Indent"/>
    <w:basedOn w:val="Normal"/>
    <w:rsid w:val="00e83997"/>
    <w:pPr>
      <w:spacing w:beforeAutospacing="1" w:afterAutospacing="1"/>
    </w:pPr>
    <w:rPr>
      <w:color w:val="000000"/>
      <w:szCs w:val="24"/>
    </w:rPr>
  </w:style>
  <w:style w:type="paragraph" w:styleId="Style29" w:customStyle="1">
    <w:name w:val="Верхний и нижний колонтитулы"/>
    <w:basedOn w:val="Normal"/>
    <w:qFormat/>
    <w:pPr/>
    <w:rPr/>
  </w:style>
  <w:style w:type="paragraph" w:styleId="Style30">
    <w:name w:val="Header"/>
    <w:basedOn w:val="Normal"/>
    <w:rsid w:val="00e83997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61" w:customStyle="1">
    <w:name w:val="Style6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Style51" w:customStyle="1">
    <w:name w:val="Style5"/>
    <w:basedOn w:val="Normal"/>
    <w:uiPriority w:val="99"/>
    <w:qFormat/>
    <w:rsid w:val="00e83997"/>
    <w:pPr>
      <w:widowControl w:val="false"/>
    </w:pPr>
    <w:rPr>
      <w:szCs w:val="24"/>
    </w:rPr>
  </w:style>
  <w:style w:type="paragraph" w:styleId="BodyTextIndent2">
    <w:name w:val="Body Text Indent 2"/>
    <w:basedOn w:val="Normal"/>
    <w:uiPriority w:val="99"/>
    <w:unhideWhenUsed/>
    <w:qFormat/>
    <w:rsid w:val="00e83997"/>
    <w:pPr>
      <w:spacing w:lineRule="auto" w:line="480" w:before="0" w:after="120"/>
      <w:ind w:left="283" w:hanging="0"/>
    </w:pPr>
    <w:rPr/>
  </w:style>
  <w:style w:type="paragraph" w:styleId="Style41" w:customStyle="1">
    <w:name w:val="Style4"/>
    <w:basedOn w:val="Normal"/>
    <w:uiPriority w:val="99"/>
    <w:qFormat/>
    <w:rsid w:val="00e83997"/>
    <w:pPr>
      <w:widowControl w:val="false"/>
      <w:spacing w:lineRule="exact" w:line="322"/>
      <w:ind w:firstLine="710"/>
      <w:jc w:val="both"/>
    </w:pPr>
    <w:rPr>
      <w:szCs w:val="24"/>
    </w:rPr>
  </w:style>
  <w:style w:type="paragraph" w:styleId="ListParagraph">
    <w:name w:val="List Paragraph"/>
    <w:basedOn w:val="Normal"/>
    <w:uiPriority w:val="34"/>
    <w:qFormat/>
    <w:rsid w:val="00a22104"/>
    <w:pPr>
      <w:spacing w:before="0" w:after="0"/>
      <w:ind w:left="720" w:hanging="0"/>
      <w:contextualSpacing/>
    </w:pPr>
    <w:rPr/>
  </w:style>
  <w:style w:type="paragraph" w:styleId="ConsPlusNormal1" w:customStyle="1">
    <w:name w:val="ConsPlusNormal"/>
    <w:qFormat/>
    <w:rsid w:val="005c2f2c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1"/>
    <w:qFormat/>
    <w:rsid w:val="00a549ff"/>
    <w:pPr>
      <w:widowControl/>
      <w:suppressAutoHyphens w:val="true"/>
      <w:bidi w:val="0"/>
      <w:spacing w:before="0" w:after="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11" w:customStyle="1">
    <w:name w:val="Обычный1"/>
    <w:qFormat/>
    <w:rsid w:val="0006198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1" w:customStyle="1">
    <w:name w:val="Обычный2"/>
    <w:qFormat/>
    <w:rsid w:val="000f096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3" w:customStyle="1">
    <w:name w:val="Обычный3"/>
    <w:qFormat/>
    <w:rsid w:val="00f1767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31" w:customStyle="1">
    <w:name w:val="Содержимое таблицы"/>
    <w:basedOn w:val="Normal"/>
    <w:qFormat/>
    <w:rsid w:val="009268d8"/>
    <w:pPr>
      <w:widowControl w:val="false"/>
      <w:suppressLineNumbers/>
    </w:pPr>
    <w:rPr>
      <w:rFonts w:eastAsia="Droid Sans Fallback" w:cs="Lohit Hindi"/>
      <w:kern w:val="2"/>
      <w:sz w:val="28"/>
      <w:szCs w:val="24"/>
      <w:lang w:eastAsia="zh-CN" w:bidi="hi-IN"/>
    </w:rPr>
  </w:style>
  <w:style w:type="paragraph" w:styleId="Style32" w:customStyle="1">
    <w:name w:val="Заголовок таблицы"/>
    <w:basedOn w:val="Style31"/>
    <w:qFormat/>
    <w:pPr>
      <w:jc w:val="center"/>
    </w:pPr>
    <w:rPr>
      <w:b/>
      <w:bCs/>
    </w:rPr>
  </w:style>
  <w:style w:type="paragraph" w:styleId="Style33" w:customStyle="1">
    <w:name w:val="Содержимое таблицы по центру"/>
    <w:basedOn w:val="Style31"/>
    <w:qFormat/>
    <w:pPr>
      <w:jc w:val="center"/>
    </w:pPr>
    <w:rPr>
      <w:rFonts w:ascii="Liberation Serif" w:hAnsi="Liberation Serif" w:eastAsia="NSimSun"/>
      <w:kern w:val="0"/>
    </w:rPr>
  </w:style>
  <w:style w:type="paragraph" w:styleId="BalloonText">
    <w:name w:val="Balloon Text"/>
    <w:basedOn w:val="Normal"/>
    <w:uiPriority w:val="99"/>
    <w:semiHidden/>
    <w:unhideWhenUsed/>
    <w:qFormat/>
    <w:rsid w:val="00e2284b"/>
    <w:pPr/>
    <w:rPr>
      <w:rFonts w:ascii="Segoe UI" w:hAnsi="Segoe UI" w:cs="Segoe UI"/>
      <w:sz w:val="18"/>
      <w:szCs w:val="18"/>
    </w:rPr>
  </w:style>
  <w:style w:type="paragraph" w:styleId="Style34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34"/>
    <w:qFormat/>
    <w:pPr/>
    <w:rPr/>
  </w:style>
  <w:style w:type="paragraph" w:styleId="DefinitionList">
    <w:name w:val="Definition List"/>
    <w:basedOn w:val="Style34"/>
    <w:qFormat/>
    <w:pPr>
      <w:ind w:left="360" w:hanging="0"/>
    </w:pPr>
    <w:rPr/>
  </w:style>
  <w:style w:type="paragraph" w:styleId="H1">
    <w:name w:val="H1"/>
    <w:basedOn w:val="Style34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34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34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34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34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34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34"/>
    <w:qFormat/>
    <w:pPr/>
    <w:rPr>
      <w:i/>
    </w:rPr>
  </w:style>
  <w:style w:type="paragraph" w:styleId="Blockquote">
    <w:name w:val="Blockquote"/>
    <w:basedOn w:val="Style34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34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9">
    <w:name w:val="Table Grid"/>
    <w:basedOn w:val="a1"/>
    <w:uiPriority w:val="59"/>
    <w:rsid w:val="00c05cf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646F25-DE93-47BB-B6A8-3C429B50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Application>LibreOffice/6.4.3.2$Windows_x86 LibreOffice_project/747b5d0ebf89f41c860ec2a39efd7cb15b54f2d8</Application>
  <Pages>2</Pages>
  <Words>575</Words>
  <Characters>4505</Characters>
  <CharactersWithSpaces>5146</CharactersWithSpaces>
  <Paragraphs>51</Paragraphs>
  <Company>Комитетпоуправлению имуществом Курской области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2020-11-13T08:40:00Z</dcterms:created>
  <dc:creator>ZAK16</dc:creator>
  <dc:description/>
  <dc:language>ru-RU</dc:language>
  <cp:lastModifiedBy/>
  <cp:lastPrinted>2020-10-01T08:57:00Z</cp:lastPrinted>
  <dcterms:modified xsi:type="dcterms:W3CDTF">2021-01-29T12:16:09Z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