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41"/>
        <w:widowControl/>
        <w:jc w:val="center"/>
        <w:rPr>
          <w:rStyle w:val="FontStyle17"/>
          <w:rFonts w:eastAsia="Calibri"/>
        </w:rPr>
      </w:pPr>
      <w:r>
        <w:rPr>
          <w:rFonts w:eastAsia="Calibri"/>
        </w:rPr>
      </w:r>
    </w:p>
    <w:p>
      <w:pPr>
        <w:pStyle w:val="Style41"/>
        <w:widowControl/>
        <w:jc w:val="center"/>
        <w:rPr>
          <w:rFonts w:eastAsia="Calibri"/>
        </w:rPr>
      </w:pPr>
      <w:r>
        <w:rPr>
          <w:rStyle w:val="FontStyle17"/>
          <w:rFonts w:eastAsia="Calibri"/>
          <w:sz w:val="22"/>
          <w:szCs w:val="22"/>
        </w:rPr>
        <w:t>ПРОТОКОЛ № 03.3-4/</w:t>
      </w:r>
      <w:r>
        <w:rPr>
          <w:rStyle w:val="FontStyle17"/>
          <w:rFonts w:eastAsia="Calibri" w:cs="Times New Roman"/>
          <w:b/>
          <w:bCs/>
          <w:color w:val="auto"/>
          <w:kern w:val="0"/>
          <w:sz w:val="22"/>
          <w:szCs w:val="22"/>
          <w:lang w:val="en-US" w:eastAsia="ru-RU" w:bidi="ar-SA"/>
        </w:rPr>
        <w:t>6</w:t>
      </w:r>
      <w:r>
        <w:rPr>
          <w:rStyle w:val="FontStyle17"/>
          <w:rFonts w:eastAsia="Calibri" w:cs="Times New Roman"/>
          <w:b/>
          <w:bCs/>
          <w:color w:val="auto"/>
          <w:kern w:val="0"/>
          <w:sz w:val="22"/>
          <w:szCs w:val="22"/>
          <w:lang w:val="en-US" w:eastAsia="ru-RU" w:bidi="ar-SA"/>
        </w:rPr>
        <w:t>42</w:t>
      </w:r>
    </w:p>
    <w:p>
      <w:pPr>
        <w:pStyle w:val="Style41"/>
        <w:widowControl/>
        <w:jc w:val="center"/>
        <w:rPr>
          <w:rStyle w:val="FontStyle17"/>
          <w:rFonts w:eastAsia="Calibri"/>
        </w:rPr>
      </w:pPr>
      <w:r>
        <w:rPr>
          <w:rFonts w:eastAsia="Calibri"/>
        </w:rPr>
      </w:r>
    </w:p>
    <w:p>
      <w:pPr>
        <w:pStyle w:val="Normal"/>
        <w:jc w:val="center"/>
        <w:rPr>
          <w:b/>
          <w:b/>
        </w:rPr>
      </w:pPr>
      <w:r>
        <w:rPr>
          <w:b/>
          <w:bCs/>
          <w:sz w:val="22"/>
          <w:szCs w:val="22"/>
        </w:rPr>
        <w:t xml:space="preserve">подведения итогов аукциона в электронной форме </w:t>
      </w:r>
      <w:r>
        <w:rPr>
          <w:b/>
          <w:bCs/>
          <w:color w:val="000000"/>
          <w:sz w:val="22"/>
          <w:szCs w:val="22"/>
        </w:rPr>
        <w:t>на право заключения контракта с</w:t>
      </w:r>
      <w:r>
        <w:rPr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4"/>
          <w:szCs w:val="24"/>
          <w:lang w:val="en-US"/>
        </w:rPr>
        <w:t>ОБЛАСТН</w:t>
      </w:r>
      <w:r>
        <w:rPr>
          <w:rFonts w:eastAsia="Times New Roman"/>
          <w:b/>
          <w:bCs/>
          <w:sz w:val="24"/>
          <w:szCs w:val="24"/>
          <w:lang w:val="ru-RU"/>
        </w:rPr>
        <w:t>ЫМ</w:t>
      </w:r>
      <w:r>
        <w:rPr>
          <w:rFonts w:eastAsia="Times New Roman"/>
          <w:b/>
          <w:bCs/>
          <w:sz w:val="24"/>
          <w:szCs w:val="24"/>
          <w:lang w:val="en-US"/>
        </w:rPr>
        <w:t xml:space="preserve"> БЮДЖЕТН</w:t>
      </w:r>
      <w:r>
        <w:rPr>
          <w:rFonts w:eastAsia="Times New Roman"/>
          <w:b/>
          <w:bCs/>
          <w:sz w:val="24"/>
          <w:szCs w:val="24"/>
          <w:lang w:val="ru-RU"/>
        </w:rPr>
        <w:t>ЫМ</w:t>
      </w:r>
      <w:r>
        <w:rPr>
          <w:rFonts w:eastAsia="Times New Roman"/>
          <w:b/>
          <w:bCs/>
          <w:sz w:val="24"/>
          <w:szCs w:val="24"/>
          <w:lang w:val="en-US"/>
        </w:rPr>
        <w:t xml:space="preserve"> УЧРЕЖДЕНИ</w:t>
      </w:r>
      <w:r>
        <w:rPr>
          <w:rFonts w:eastAsia="Times New Roman"/>
          <w:b/>
          <w:bCs/>
          <w:sz w:val="24"/>
          <w:szCs w:val="24"/>
          <w:lang w:val="ru-RU"/>
        </w:rPr>
        <w:t>ЕМ</w:t>
      </w:r>
      <w:r>
        <w:rPr>
          <w:rFonts w:eastAsia="Times New Roman"/>
          <w:b/>
          <w:bCs/>
          <w:sz w:val="24"/>
          <w:szCs w:val="24"/>
          <w:lang w:val="en-US"/>
        </w:rPr>
        <w:t xml:space="preserve"> ЗДРАВООХРАНЕНИЯ "ЖЕЛЕЗНОГОРСКАЯ ГОРОДСКАЯ БОЛЬНИЦА" КОМИТЕТА ЗДРАВООХРАНЕНИЯ КУРСКОЙ ОБЛАСТИ</w:t>
      </w:r>
    </w:p>
    <w:p>
      <w:pPr>
        <w:pStyle w:val="Normal"/>
        <w:jc w:val="center"/>
        <w:rPr>
          <w:b/>
          <w:b/>
        </w:rPr>
      </w:pPr>
      <w:r>
        <w:rPr>
          <w:rFonts w:eastAsia="Times New Roman" w:cs="Times New Roman"/>
          <w:b/>
          <w:bCs/>
          <w:color w:val="auto"/>
          <w:kern w:val="0"/>
          <w:sz w:val="22"/>
          <w:szCs w:val="22"/>
          <w:lang w:val="ru-RU" w:eastAsia="ru-RU" w:bidi="ar-SA"/>
        </w:rPr>
        <w:t xml:space="preserve">на поставку </w:t>
      </w:r>
      <w:r>
        <w:rPr>
          <w:rFonts w:eastAsia="Times New Roman" w:cs="Times New Roman"/>
          <w:b/>
          <w:bCs/>
          <w:color w:val="auto"/>
          <w:kern w:val="0"/>
          <w:sz w:val="24"/>
          <w:szCs w:val="24"/>
          <w:lang w:val="en-US" w:eastAsia="ru-RU" w:bidi="ar-SA"/>
        </w:rPr>
        <w:t>продуктов питания (Соки)</w:t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p>
      <w:pPr>
        <w:pStyle w:val="Normal"/>
        <w:jc w:val="center"/>
        <w:rPr>
          <w:b/>
          <w:b/>
          <w:sz w:val="14"/>
        </w:rPr>
      </w:pPr>
      <w:r>
        <w:rPr>
          <w:b/>
          <w:sz w:val="14"/>
        </w:rPr>
      </w:r>
    </w:p>
    <w:tbl>
      <w:tblPr>
        <w:tblStyle w:val="a6"/>
        <w:tblW w:w="9513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756"/>
        <w:gridCol w:w="4756"/>
      </w:tblGrid>
      <w:tr>
        <w:trPr/>
        <w:tc>
          <w:tcPr>
            <w:tcW w:w="4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rPr>
                <w:bCs/>
              </w:rPr>
            </w:pPr>
            <w:r>
              <w:rPr>
                <w:bCs/>
                <w:sz w:val="22"/>
                <w:szCs w:val="22"/>
              </w:rPr>
              <w:t>г. Курск</w:t>
            </w:r>
          </w:p>
        </w:tc>
        <w:tc>
          <w:tcPr>
            <w:tcW w:w="4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Style21"/>
              <w:spacing w:lineRule="auto" w:line="276" w:beforeAutospacing="0" w:before="0" w:afterAutospacing="0" w:after="0"/>
              <w:jc w:val="right"/>
              <w:rPr>
                <w:color w:val="auto"/>
                <w:lang w:val="ru-RU"/>
              </w:rPr>
            </w:pPr>
            <w:r>
              <w:rPr>
                <w:color w:val="auto"/>
                <w:sz w:val="22"/>
                <w:szCs w:val="22"/>
              </w:rPr>
              <w:t>«</w:t>
            </w:r>
            <w:r>
              <w:rPr>
                <w:rFonts w:eastAsia="Calibri" w:cs="Times New Roman"/>
                <w:color w:val="auto"/>
                <w:sz w:val="22"/>
                <w:szCs w:val="22"/>
                <w:lang w:val="ru-RU" w:eastAsia="ru-RU"/>
              </w:rPr>
              <w:t>04</w:t>
            </w:r>
            <w:r>
              <w:rPr>
                <w:color w:val="auto"/>
                <w:sz w:val="22"/>
                <w:szCs w:val="22"/>
              </w:rPr>
              <w:t xml:space="preserve">» </w:t>
            </w:r>
            <w:r>
              <w:rPr>
                <w:rFonts w:eastAsia="Calibri" w:cs="Times New Roman"/>
                <w:color w:val="auto"/>
                <w:kern w:val="0"/>
                <w:sz w:val="22"/>
                <w:szCs w:val="22"/>
                <w:lang w:val="ru-RU" w:eastAsia="ru-RU" w:bidi="ar-SA"/>
              </w:rPr>
              <w:t>февраля</w:t>
            </w:r>
            <w:r>
              <w:rPr>
                <w:color w:val="auto"/>
                <w:sz w:val="22"/>
                <w:szCs w:val="22"/>
                <w:lang w:val="ru-RU"/>
              </w:rPr>
              <w:t xml:space="preserve"> </w:t>
            </w:r>
            <w:r>
              <w:rPr>
                <w:color w:val="auto"/>
                <w:sz w:val="22"/>
                <w:szCs w:val="22"/>
              </w:rPr>
              <w:t>20</w:t>
            </w:r>
            <w:r>
              <w:rPr>
                <w:color w:val="auto"/>
                <w:sz w:val="22"/>
                <w:szCs w:val="22"/>
                <w:lang w:val="ru-RU"/>
              </w:rPr>
              <w:t>21</w:t>
            </w:r>
            <w:r>
              <w:rPr>
                <w:color w:val="auto"/>
                <w:sz w:val="22"/>
                <w:szCs w:val="22"/>
              </w:rPr>
              <w:t> года</w:t>
            </w:r>
          </w:p>
        </w:tc>
      </w:tr>
      <w:tr>
        <w:trPr/>
        <w:tc>
          <w:tcPr>
            <w:tcW w:w="4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rPr>
                <w:bCs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2"/>
                <w:szCs w:val="22"/>
                <w:lang w:val="ru-RU" w:eastAsia="ru-RU" w:bidi="ar-SA"/>
              </w:rPr>
              <w:t>ул. Красный Октябрь, 21</w:t>
            </w:r>
          </w:p>
        </w:tc>
        <w:tc>
          <w:tcPr>
            <w:tcW w:w="4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jc w:val="right"/>
              <w:rPr>
                <w:bCs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2"/>
                <w:szCs w:val="22"/>
                <w:lang w:val="ru-RU" w:eastAsia="ru-RU" w:bidi="ar-SA"/>
              </w:rPr>
              <w:t>15</w:t>
            </w:r>
            <w:r>
              <w:rPr>
                <w:bCs/>
                <w:sz w:val="22"/>
                <w:szCs w:val="22"/>
              </w:rPr>
              <w:t>:00 (время московское)</w:t>
            </w:r>
          </w:p>
        </w:tc>
      </w:tr>
    </w:tbl>
    <w:p>
      <w:pPr>
        <w:pStyle w:val="BodyTextIndent2"/>
        <w:spacing w:lineRule="auto" w:line="240" w:before="0" w:after="0"/>
        <w:jc w:val="both"/>
        <w:rPr>
          <w:sz w:val="14"/>
          <w:lang w:val="ru-RU"/>
        </w:rPr>
      </w:pPr>
      <w:r>
        <w:rPr>
          <w:sz w:val="14"/>
          <w:lang w:val="ru-RU"/>
        </w:rPr>
      </w:r>
    </w:p>
    <w:p>
      <w:pPr>
        <w:pStyle w:val="BodyTextIndent2"/>
        <w:spacing w:lineRule="auto" w:line="240" w:before="0" w:after="0"/>
        <w:jc w:val="both"/>
        <w:rPr>
          <w:lang w:val="ru-RU"/>
        </w:rPr>
      </w:pPr>
      <w:r>
        <w:rPr>
          <w:lang w:val="ru-RU"/>
        </w:rPr>
      </w:r>
    </w:p>
    <w:p>
      <w:pPr>
        <w:pStyle w:val="BodyTextIndent2"/>
        <w:spacing w:lineRule="auto" w:line="240" w:before="0" w:after="0"/>
        <w:jc w:val="both"/>
        <w:rPr>
          <w:lang w:val="ru-RU"/>
        </w:rPr>
      </w:pPr>
      <w:r>
        <w:rPr>
          <w:sz w:val="22"/>
          <w:szCs w:val="22"/>
        </w:rPr>
        <w:t xml:space="preserve">            </w:t>
      </w:r>
      <w:r>
        <w:rPr>
          <w:sz w:val="22"/>
          <w:szCs w:val="22"/>
        </w:rPr>
        <w:t xml:space="preserve">На заседании </w:t>
      </w:r>
      <w:r>
        <w:rPr>
          <w:sz w:val="22"/>
          <w:szCs w:val="22"/>
          <w:lang w:val="ru-RU"/>
        </w:rPr>
        <w:t>Аукционной</w:t>
      </w:r>
      <w:r>
        <w:rPr>
          <w:sz w:val="22"/>
          <w:szCs w:val="22"/>
        </w:rPr>
        <w:t xml:space="preserve"> комиссии присутствовали:</w:t>
      </w:r>
    </w:p>
    <w:p>
      <w:pPr>
        <w:pStyle w:val="BodyTextIndent2"/>
        <w:spacing w:lineRule="auto" w:line="240" w:before="0" w:after="0"/>
        <w:jc w:val="both"/>
        <w:rPr>
          <w:sz w:val="14"/>
          <w:lang w:val="ru-RU"/>
        </w:rPr>
      </w:pPr>
      <w:r>
        <w:rPr>
          <w:sz w:val="14"/>
          <w:lang w:val="ru-RU"/>
        </w:rPr>
      </w:r>
    </w:p>
    <w:tbl>
      <w:tblPr>
        <w:tblW w:w="9300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2694"/>
        <w:gridCol w:w="6605"/>
      </w:tblGrid>
      <w:tr>
        <w:trPr>
          <w:trHeight w:val="20" w:hRule="atLeast"/>
        </w:trPr>
        <w:tc>
          <w:tcPr>
            <w:tcW w:w="2694" w:type="dxa"/>
            <w:tcBorders/>
          </w:tcPr>
          <w:p>
            <w:pPr>
              <w:pStyle w:val="Normal"/>
              <w:snapToGrid w:val="false"/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  <w:t xml:space="preserve">Резниченко Галина </w:t>
            </w:r>
          </w:p>
          <w:p>
            <w:pPr>
              <w:pStyle w:val="Normal"/>
              <w:snapToGrid w:val="false"/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  <w:t>Ивановна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snapToGrid w:val="false"/>
              <w:jc w:val="both"/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  <w:t xml:space="preserve">Председатель комиссии </w:t>
            </w:r>
          </w:p>
          <w:p>
            <w:pPr>
              <w:pStyle w:val="Normal"/>
              <w:snapToGrid w:val="false"/>
              <w:jc w:val="both"/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  <w:t>Заместитель директора ОКУ «Центр закупок Курской области»</w:t>
            </w:r>
          </w:p>
          <w:p>
            <w:pPr>
              <w:pStyle w:val="Normal"/>
              <w:snapToGrid w:val="false"/>
              <w:jc w:val="both"/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</w:r>
          </w:p>
        </w:tc>
      </w:tr>
      <w:tr>
        <w:trPr>
          <w:trHeight w:val="20" w:hRule="atLeast"/>
        </w:trPr>
        <w:tc>
          <w:tcPr>
            <w:tcW w:w="2694" w:type="dxa"/>
            <w:tcBorders/>
          </w:tcPr>
          <w:p>
            <w:pPr>
              <w:pStyle w:val="Normal"/>
              <w:snapToGrid w:val="false"/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  <w:t>Бекетова Наталия Алексеевна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snapToGrid w:val="false"/>
              <w:jc w:val="both"/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  <w:t>Заместитель председателя комиссии</w:t>
            </w:r>
          </w:p>
          <w:p>
            <w:pPr>
              <w:pStyle w:val="Normal"/>
              <w:snapToGrid w:val="false"/>
              <w:jc w:val="both"/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  <w:t>Начальник отдела закупок в сфере культуры и спорта ОКУ ««Центр закупок Курской области»</w:t>
            </w:r>
          </w:p>
          <w:p>
            <w:pPr>
              <w:pStyle w:val="Normal"/>
              <w:snapToGrid w:val="false"/>
              <w:jc w:val="both"/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</w:r>
          </w:p>
        </w:tc>
      </w:tr>
      <w:tr>
        <w:trPr>
          <w:trHeight w:val="20" w:hRule="atLeast"/>
        </w:trPr>
        <w:tc>
          <w:tcPr>
            <w:tcW w:w="2694" w:type="dxa"/>
            <w:tcBorders/>
          </w:tcPr>
          <w:p>
            <w:pPr>
              <w:pStyle w:val="Normal"/>
              <w:snapToGrid w:val="false"/>
              <w:rPr>
                <w:rFonts w:eastAsia="Times New Roman" w:cs="Times New Roman"/>
                <w:color w:val="000000"/>
                <w:kern w:val="2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kern w:val="2"/>
                <w:sz w:val="24"/>
                <w:szCs w:val="24"/>
                <w:lang w:val="ru-RU" w:eastAsia="zh-CN" w:bidi="ar-SA"/>
              </w:rPr>
              <w:t xml:space="preserve">Суровцева Анна </w:t>
            </w:r>
          </w:p>
          <w:p>
            <w:pPr>
              <w:pStyle w:val="Normal"/>
              <w:snapToGrid w:val="false"/>
              <w:rPr>
                <w:rFonts w:eastAsia="Times New Roman" w:cs="Times New Roman"/>
                <w:color w:val="000000"/>
                <w:kern w:val="2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kern w:val="2"/>
                <w:sz w:val="24"/>
                <w:szCs w:val="24"/>
                <w:lang w:val="ru-RU" w:eastAsia="zh-CN" w:bidi="ar-SA"/>
              </w:rPr>
              <w:t>Олеговна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snapToGrid w:val="false"/>
              <w:spacing w:before="0" w:after="0"/>
              <w:jc w:val="both"/>
              <w:rPr>
                <w:rFonts w:eastAsia="Times New Roman" w:cs="Times New Roman"/>
                <w:color w:val="000000"/>
                <w:kern w:val="2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kern w:val="2"/>
                <w:sz w:val="24"/>
                <w:szCs w:val="24"/>
                <w:lang w:val="ru-RU" w:eastAsia="zh-CN" w:bidi="ar-SA"/>
              </w:rPr>
              <w:t>Секретарь комиссии</w:t>
            </w:r>
          </w:p>
          <w:p>
            <w:pPr>
              <w:pStyle w:val="Normal"/>
              <w:snapToGrid w:val="false"/>
              <w:spacing w:before="0" w:after="0"/>
              <w:jc w:val="both"/>
              <w:rPr/>
            </w:pPr>
            <w:r>
              <w:rPr>
                <w:rFonts w:eastAsia="Times New Roman" w:cs="Times New Roman"/>
                <w:color w:val="000000"/>
                <w:kern w:val="2"/>
                <w:sz w:val="24"/>
                <w:szCs w:val="24"/>
                <w:lang w:val="ru-RU" w:eastAsia="zh-CN" w:bidi="ar-SA"/>
              </w:rPr>
              <w:t xml:space="preserve">Консультант </w:t>
            </w:r>
            <w:r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  <w:t>отдела закупок в сфере культуры и спорта ОКУ ««Центр закупок Курской области»</w:t>
            </w:r>
          </w:p>
          <w:p>
            <w:pPr>
              <w:pStyle w:val="Normal"/>
              <w:snapToGrid w:val="false"/>
              <w:spacing w:before="0" w:after="0"/>
              <w:jc w:val="both"/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</w:r>
          </w:p>
        </w:tc>
      </w:tr>
      <w:tr>
        <w:trPr>
          <w:trHeight w:val="852" w:hRule="atLeast"/>
        </w:trPr>
        <w:tc>
          <w:tcPr>
            <w:tcW w:w="2694" w:type="dxa"/>
            <w:tcBorders/>
          </w:tcPr>
          <w:p>
            <w:pPr>
              <w:pStyle w:val="Normal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>Севрюклова Ольга Дмитриевна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snapToGrid w:val="false"/>
              <w:spacing w:before="0" w:after="0"/>
              <w:jc w:val="both"/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  <w:lang w:val="ru-RU" w:eastAsia="zh-CN" w:bidi="ar-SA"/>
              </w:rPr>
              <w:t>Член комиссии</w:t>
            </w:r>
          </w:p>
          <w:p>
            <w:pPr>
              <w:pStyle w:val="Normal"/>
              <w:snapToGrid w:val="false"/>
              <w:spacing w:before="0" w:after="0"/>
              <w:jc w:val="both"/>
              <w:rPr>
                <w:rFonts w:eastAsia="Calibri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u-RU" w:eastAsia="zh-CN" w:bidi="ar-SA"/>
              </w:rPr>
              <w:t>Главный бухгалтер Областного бюджетного учреждения здравоохранения «Железногорская городская больница» комитета здравоохранения Курской области</w:t>
            </w:r>
          </w:p>
          <w:p>
            <w:pPr>
              <w:pStyle w:val="Normal"/>
              <w:snapToGrid w:val="false"/>
              <w:spacing w:before="0" w:after="0"/>
              <w:jc w:val="both"/>
              <w:rPr>
                <w:rFonts w:eastAsia="Calibri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u-RU" w:eastAsia="zh-CN" w:bidi="ar-SA"/>
              </w:rPr>
            </w:r>
          </w:p>
        </w:tc>
      </w:tr>
      <w:tr>
        <w:trPr>
          <w:trHeight w:val="984" w:hRule="atLeast"/>
        </w:trPr>
        <w:tc>
          <w:tcPr>
            <w:tcW w:w="2694" w:type="dxa"/>
            <w:tcBorders/>
          </w:tcPr>
          <w:p>
            <w:pPr>
              <w:pStyle w:val="Normal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 xml:space="preserve">Данилова Лилия </w:t>
            </w:r>
          </w:p>
          <w:p>
            <w:pPr>
              <w:pStyle w:val="Normal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>Николаевна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snapToGrid w:val="false"/>
              <w:spacing w:before="0" w:after="0"/>
              <w:ind w:left="0" w:right="0" w:hanging="0"/>
              <w:jc w:val="both"/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  <w:lang w:val="ru-RU" w:eastAsia="zh-CN" w:bidi="ar-SA"/>
              </w:rPr>
              <w:t>Член комиссии</w:t>
            </w:r>
          </w:p>
          <w:p>
            <w:pPr>
              <w:pStyle w:val="Normal"/>
              <w:snapToGrid w:val="false"/>
              <w:spacing w:before="0" w:after="0"/>
              <w:ind w:left="0" w:right="0" w:hanging="0"/>
              <w:jc w:val="both"/>
              <w:rPr>
                <w:rFonts w:eastAsia="Calibri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u-RU" w:eastAsia="zh-CN" w:bidi="ar-SA"/>
              </w:rPr>
              <w:t>Главная медицинская сестра Областного бюджетного учреждения здравоохранения «Железногорская городская больница» комитета здравоохранения Курской области</w:t>
            </w:r>
          </w:p>
          <w:p>
            <w:pPr>
              <w:pStyle w:val="Normal"/>
              <w:snapToGrid w:val="false"/>
              <w:spacing w:before="0" w:after="0"/>
              <w:ind w:left="0" w:right="0" w:hanging="0"/>
              <w:jc w:val="both"/>
              <w:rPr>
                <w:rFonts w:eastAsia="Calibri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0"/>
                <w:sz w:val="24"/>
                <w:szCs w:val="24"/>
                <w:lang w:val="en-US" w:eastAsia="zh-CN" w:bidi="ar-SA"/>
              </w:rPr>
            </w:pP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en-US" w:eastAsia="zh-CN" w:bidi="ar-SA"/>
              </w:rPr>
            </w:r>
          </w:p>
        </w:tc>
      </w:tr>
      <w:tr>
        <w:trPr>
          <w:trHeight w:val="984" w:hRule="atLeast"/>
        </w:trPr>
        <w:tc>
          <w:tcPr>
            <w:tcW w:w="2694" w:type="dxa"/>
            <w:tcBorders/>
          </w:tcPr>
          <w:p>
            <w:pPr>
              <w:pStyle w:val="Normal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 xml:space="preserve">Губенкова Галина </w:t>
            </w:r>
          </w:p>
          <w:p>
            <w:pPr>
              <w:pStyle w:val="Normal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>Яковлевна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snapToGrid w:val="false"/>
              <w:spacing w:before="0" w:after="0"/>
              <w:ind w:left="0" w:right="0" w:hanging="0"/>
              <w:jc w:val="both"/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  <w:lang w:val="ru-RU" w:eastAsia="zh-CN" w:bidi="ar-SA"/>
              </w:rPr>
              <w:t>Член комиссии</w:t>
            </w:r>
          </w:p>
          <w:p>
            <w:pPr>
              <w:pStyle w:val="Normal"/>
              <w:snapToGrid w:val="false"/>
              <w:spacing w:before="0" w:after="0"/>
              <w:ind w:left="0" w:right="0" w:hanging="0"/>
              <w:jc w:val="both"/>
              <w:rPr>
                <w:rFonts w:eastAsia="Calibri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u-RU" w:eastAsia="zh-CN" w:bidi="ar-SA"/>
              </w:rPr>
              <w:t>Провизор Областного бюджетного учреждения здравоохранения «Железногорская городская больница» комитета здравоохранения Курской области</w:t>
            </w:r>
          </w:p>
          <w:p>
            <w:pPr>
              <w:pStyle w:val="Normal"/>
              <w:snapToGrid w:val="false"/>
              <w:spacing w:before="0" w:after="0"/>
              <w:ind w:left="0" w:right="0" w:hanging="0"/>
              <w:jc w:val="both"/>
              <w:rPr>
                <w:b w:val="false"/>
                <w:b w:val="false"/>
                <w:bCs w:val="false"/>
                <w:lang w:val="ru-RU"/>
              </w:rPr>
            </w:pPr>
            <w:r>
              <w:rPr>
                <w:b w:val="false"/>
                <w:bCs w:val="false"/>
                <w:lang w:val="ru-RU"/>
              </w:rPr>
            </w:r>
          </w:p>
        </w:tc>
      </w:tr>
      <w:tr>
        <w:trPr>
          <w:trHeight w:val="984" w:hRule="atLeast"/>
        </w:trPr>
        <w:tc>
          <w:tcPr>
            <w:tcW w:w="2694" w:type="dxa"/>
            <w:tcBorders/>
          </w:tcPr>
          <w:p>
            <w:pPr>
              <w:pStyle w:val="Normal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>Филатов Алексей Алексеевич</w:t>
            </w:r>
          </w:p>
        </w:tc>
        <w:tc>
          <w:tcPr>
            <w:tcW w:w="6605" w:type="dxa"/>
            <w:tcBorders/>
          </w:tcPr>
          <w:p>
            <w:pPr>
              <w:pStyle w:val="Normal"/>
              <w:snapToGrid w:val="false"/>
              <w:spacing w:before="0" w:after="0"/>
              <w:ind w:left="0" w:right="0" w:hanging="0"/>
              <w:jc w:val="both"/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  <w:lang w:val="ru-RU" w:eastAsia="zh-CN" w:bidi="ar-SA"/>
              </w:rPr>
              <w:t>Член комиссии</w:t>
            </w:r>
          </w:p>
          <w:p>
            <w:pPr>
              <w:pStyle w:val="Normal"/>
              <w:snapToGrid w:val="false"/>
              <w:spacing w:before="0" w:after="0"/>
              <w:ind w:left="0" w:right="0" w:hanging="0"/>
              <w:jc w:val="both"/>
              <w:rPr>
                <w:rFonts w:eastAsia="Calibri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u-RU" w:eastAsia="zh-CN" w:bidi="ar-SA"/>
              </w:rPr>
              <w:t>Главный врач Областного бюджетного учреждения здравоохранения «Железногорская городская больница» комитета здравоохранения Курской области</w:t>
            </w:r>
          </w:p>
        </w:tc>
      </w:tr>
    </w:tbl>
    <w:p>
      <w:pPr>
        <w:pStyle w:val="BodyTextIndent2"/>
        <w:spacing w:lineRule="auto" w:line="240" w:before="0" w:after="0"/>
        <w:ind w:left="0" w:hanging="0"/>
        <w:jc w:val="both"/>
        <w:rPr>
          <w:lang w:val="ru-RU"/>
        </w:rPr>
      </w:pPr>
      <w:r>
        <w:rPr>
          <w:lang w:val="ru-RU"/>
        </w:rPr>
      </w:r>
    </w:p>
    <w:p>
      <w:pPr>
        <w:pStyle w:val="BodyTextIndent2"/>
        <w:spacing w:lineRule="auto" w:line="240" w:before="0" w:after="0"/>
        <w:ind w:left="0" w:firstLine="708"/>
        <w:jc w:val="both"/>
        <w:rPr>
          <w:lang w:val="ru-RU"/>
        </w:rPr>
      </w:pPr>
      <w:r>
        <w:rPr>
          <w:sz w:val="22"/>
          <w:szCs w:val="22"/>
        </w:rPr>
        <w:t xml:space="preserve">На заседании </w:t>
      </w:r>
      <w:r>
        <w:rPr>
          <w:sz w:val="22"/>
          <w:szCs w:val="22"/>
          <w:lang w:val="ru-RU"/>
        </w:rPr>
        <w:t>Аукционной</w:t>
      </w:r>
      <w:r>
        <w:rPr>
          <w:sz w:val="22"/>
          <w:szCs w:val="22"/>
        </w:rPr>
        <w:t xml:space="preserve"> комиссии присутствовало </w:t>
      </w:r>
      <w:r>
        <w:rPr>
          <w:sz w:val="22"/>
          <w:szCs w:val="22"/>
          <w:lang w:val="ru-RU"/>
        </w:rPr>
        <w:t>7</w:t>
      </w:r>
      <w:r>
        <w:rPr>
          <w:sz w:val="22"/>
          <w:szCs w:val="22"/>
        </w:rPr>
        <w:t xml:space="preserve"> членов комиссии. Комиссия правомочна принимать решения.</w:t>
      </w:r>
    </w:p>
    <w:p>
      <w:pPr>
        <w:pStyle w:val="BodyTextIndent2"/>
        <w:spacing w:lineRule="auto" w:line="240" w:before="0" w:after="0"/>
        <w:ind w:left="0" w:firstLine="708"/>
        <w:jc w:val="both"/>
        <w:rPr>
          <w:lang w:val="ru-RU"/>
        </w:rPr>
      </w:pPr>
      <w:r>
        <w:rPr>
          <w:lang w:val="ru-RU"/>
        </w:rPr>
      </w:r>
    </w:p>
    <w:p>
      <w:pPr>
        <w:pStyle w:val="BodyTextIndent2"/>
        <w:spacing w:lineRule="auto" w:line="240" w:before="0" w:after="0"/>
        <w:ind w:left="0" w:firstLine="708"/>
        <w:jc w:val="both"/>
        <w:rPr>
          <w:b/>
          <w:b/>
          <w:lang w:val="ru-RU"/>
        </w:rPr>
      </w:pPr>
      <w:r>
        <w:rPr>
          <w:b/>
          <w:sz w:val="22"/>
          <w:szCs w:val="22"/>
          <w:lang w:val="ru-RU"/>
        </w:rPr>
        <w:t>Идентификационный код закупки:</w:t>
      </w:r>
    </w:p>
    <w:p>
      <w:pPr>
        <w:pStyle w:val="Normal"/>
        <w:spacing w:lineRule="auto" w:line="240" w:before="0" w:after="0"/>
        <w:ind w:left="0" w:right="0" w:firstLine="567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4"/>
          <w:szCs w:val="24"/>
        </w:rPr>
        <w:t>212463300437746330100100150020000244</w:t>
      </w:r>
    </w:p>
    <w:p>
      <w:pPr>
        <w:pStyle w:val="BodyTextIndent2"/>
        <w:spacing w:lineRule="auto" w:line="240" w:before="0" w:after="0"/>
        <w:ind w:left="0" w:firstLine="708"/>
        <w:jc w:val="both"/>
        <w:rPr>
          <w:lang w:val="ru-RU"/>
        </w:rPr>
      </w:pPr>
      <w:r>
        <w:rPr>
          <w:lang w:val="ru-RU"/>
        </w:rPr>
      </w:r>
    </w:p>
    <w:p>
      <w:pPr>
        <w:pStyle w:val="ConsPlusNormal1"/>
        <w:widowControl/>
        <w:tabs>
          <w:tab w:val="clear" w:pos="708"/>
          <w:tab w:val="left" w:pos="360" w:leader="none"/>
        </w:tabs>
        <w:ind w:firstLine="708"/>
        <w:rPr>
          <w:rFonts w:ascii="Times New Roman" w:hAnsi="Times New Roman"/>
          <w:b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2"/>
          <w:szCs w:val="22"/>
        </w:rPr>
        <w:t>Наименование объекта закупки:</w:t>
      </w:r>
    </w:p>
    <w:p>
      <w:pPr>
        <w:pStyle w:val="Normal"/>
        <w:tabs>
          <w:tab w:val="clear" w:pos="708"/>
          <w:tab w:val="left" w:pos="0" w:leader="none"/>
        </w:tabs>
        <w:spacing w:lineRule="auto" w:line="240" w:before="0" w:after="0"/>
        <w:ind w:left="0" w:right="0" w:firstLine="567"/>
        <w:jc w:val="left"/>
        <w:rPr>
          <w:sz w:val="20"/>
          <w:szCs w:val="20"/>
          <w:lang w:val="en-US"/>
        </w:rPr>
      </w:pPr>
      <w:r>
        <w:rPr>
          <w:rFonts w:eastAsia="Times New Roman" w:cs="Arial"/>
          <w:b w:val="false"/>
          <w:sz w:val="22"/>
          <w:szCs w:val="22"/>
          <w:lang w:val="en-US"/>
        </w:rPr>
        <w:t xml:space="preserve">Поставка продуктов питания (Соки) </w:t>
      </w:r>
    </w:p>
    <w:p>
      <w:pPr>
        <w:pStyle w:val="Normal"/>
        <w:tabs>
          <w:tab w:val="clear" w:pos="708"/>
          <w:tab w:val="left" w:pos="0" w:leader="none"/>
        </w:tabs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tabs>
          <w:tab w:val="clear" w:pos="708"/>
          <w:tab w:val="left" w:pos="0" w:leader="none"/>
        </w:tabs>
        <w:ind w:firstLine="708"/>
        <w:jc w:val="both"/>
        <w:rPr>
          <w:b/>
          <w:b/>
        </w:rPr>
      </w:pPr>
      <w:r>
        <w:rPr>
          <w:b/>
          <w:sz w:val="22"/>
          <w:szCs w:val="22"/>
        </w:rPr>
        <w:t>Начальная (максимальная) цена контракта:</w:t>
      </w:r>
    </w:p>
    <w:p>
      <w:pPr>
        <w:pStyle w:val="Style41"/>
        <w:widowControl/>
        <w:spacing w:lineRule="exact" w:line="317"/>
        <w:ind w:firstLine="708"/>
        <w:jc w:val="both"/>
        <w:rPr>
          <w:sz w:val="24"/>
          <w:szCs w:val="24"/>
        </w:rPr>
      </w:pPr>
      <w:r>
        <w:rPr>
          <w:rFonts w:eastAsia="Times New Roman" w:cs="Times New Roman"/>
          <w:color w:val="auto"/>
          <w:kern w:val="0"/>
          <w:sz w:val="22"/>
          <w:szCs w:val="22"/>
          <w:lang w:val="ru-RU" w:eastAsia="ru-RU" w:bidi="ar-SA"/>
        </w:rPr>
        <w:t>115 672</w:t>
      </w:r>
      <w:r>
        <w:rPr>
          <w:sz w:val="22"/>
          <w:szCs w:val="22"/>
        </w:rPr>
        <w:t xml:space="preserve"> (</w:t>
      </w:r>
      <w:r>
        <w:rPr>
          <w:rFonts w:eastAsia="Times New Roman" w:cs="Times New Roman"/>
          <w:color w:val="auto"/>
          <w:kern w:val="0"/>
          <w:sz w:val="22"/>
          <w:szCs w:val="22"/>
          <w:lang w:val="ru-RU" w:eastAsia="ru-RU" w:bidi="ar-SA"/>
        </w:rPr>
        <w:t>Сто пятнадцать тысяч шестьсот семьдесят два</w:t>
      </w:r>
      <w:r>
        <w:rPr>
          <w:sz w:val="22"/>
          <w:szCs w:val="22"/>
        </w:rPr>
        <w:t>) рубля 50 копеек</w:t>
      </w:r>
    </w:p>
    <w:p>
      <w:pPr>
        <w:pStyle w:val="Style41"/>
        <w:widowControl/>
        <w:ind w:firstLine="708"/>
        <w:jc w:val="both"/>
        <w:rPr>
          <w:rFonts w:ascii="Times New Roman" w:hAnsi="Times New Roman"/>
          <w:sz w:val="23"/>
          <w:szCs w:val="23"/>
        </w:rPr>
      </w:pPr>
      <w:r>
        <w:rPr>
          <w:sz w:val="23"/>
          <w:szCs w:val="23"/>
        </w:rPr>
      </w:r>
    </w:p>
    <w:p>
      <w:pPr>
        <w:pStyle w:val="Style41"/>
        <w:widowControl/>
        <w:ind w:firstLine="708"/>
        <w:jc w:val="both"/>
        <w:rPr>
          <w:b/>
          <w:b/>
        </w:rPr>
      </w:pPr>
      <w:r>
        <w:rPr>
          <w:b/>
          <w:sz w:val="22"/>
          <w:szCs w:val="22"/>
        </w:rPr>
        <w:t>Текущее снижение:</w:t>
      </w:r>
    </w:p>
    <w:p>
      <w:pPr>
        <w:pStyle w:val="Style41"/>
        <w:widowControl/>
        <w:ind w:firstLine="708"/>
        <w:jc w:val="both"/>
        <w:rPr>
          <w:rFonts w:ascii="Times New Roman" w:hAnsi="Times New Roman"/>
          <w:sz w:val="23"/>
          <w:szCs w:val="23"/>
        </w:rPr>
      </w:pPr>
      <w:r>
        <w:rPr>
          <w:rFonts w:eastAsia="Times New Roman" w:cs="Times New Roman"/>
          <w:color w:val="auto"/>
          <w:kern w:val="0"/>
          <w:sz w:val="22"/>
          <w:szCs w:val="22"/>
          <w:lang w:val="ru-RU" w:eastAsia="ru-RU" w:bidi="ar-SA"/>
        </w:rPr>
        <w:t>38,60</w:t>
      </w:r>
      <w:r>
        <w:rPr>
          <w:sz w:val="22"/>
          <w:szCs w:val="22"/>
        </w:rPr>
        <w:t xml:space="preserve"> %</w:t>
      </w:r>
    </w:p>
    <w:p>
      <w:pPr>
        <w:pStyle w:val="Style41"/>
        <w:widowControl/>
        <w:ind w:firstLine="708"/>
        <w:jc w:val="both"/>
        <w:rPr>
          <w:rStyle w:val="FontStyle13"/>
          <w:sz w:val="24"/>
          <w:szCs w:val="24"/>
        </w:rPr>
      </w:pPr>
      <w:r>
        <w:rPr>
          <w:sz w:val="24"/>
          <w:szCs w:val="24"/>
        </w:rPr>
      </w:r>
    </w:p>
    <w:p>
      <w:pPr>
        <w:pStyle w:val="Style41"/>
        <w:widowControl/>
        <w:ind w:firstLine="708"/>
        <w:jc w:val="both"/>
        <w:rPr/>
      </w:pPr>
      <w:r>
        <w:rPr>
          <w:rStyle w:val="FontStyle13"/>
          <w:sz w:val="22"/>
          <w:szCs w:val="22"/>
        </w:rPr>
        <w:t xml:space="preserve">На основании протокола проведения аукциона в электронной форме </w:t>
      </w:r>
      <w:r>
        <w:rPr>
          <w:rStyle w:val="FontStyle13"/>
          <w:rFonts w:eastAsia="Times New Roman"/>
          <w:b/>
          <w:bCs/>
          <w:sz w:val="22"/>
          <w:szCs w:val="22"/>
          <w:lang w:val="en-US"/>
        </w:rPr>
        <w:t xml:space="preserve">0744200000221000042 </w:t>
      </w:r>
      <w:r>
        <w:rPr>
          <w:sz w:val="22"/>
          <w:szCs w:val="22"/>
        </w:rPr>
        <w:t xml:space="preserve"> были рассмотрены вторые части заявок участников аукциона в электронной форме:</w:t>
      </w:r>
    </w:p>
    <w:p>
      <w:pPr>
        <w:pStyle w:val="Style41"/>
        <w:widowControl/>
        <w:ind w:firstLine="708"/>
        <w:jc w:val="both"/>
        <w:rPr>
          <w:rFonts w:ascii="Times New Roman" w:hAnsi="Times New Roman"/>
          <w:sz w:val="23"/>
          <w:szCs w:val="23"/>
        </w:rPr>
      </w:pPr>
      <w:r>
        <w:rPr>
          <w:sz w:val="23"/>
          <w:szCs w:val="23"/>
        </w:rPr>
      </w:r>
    </w:p>
    <w:tbl>
      <w:tblPr>
        <w:tblW w:w="9240" w:type="dxa"/>
        <w:jc w:val="left"/>
        <w:tblInd w:w="168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54"/>
        <w:gridCol w:w="1590"/>
        <w:gridCol w:w="2385"/>
        <w:gridCol w:w="1756"/>
        <w:gridCol w:w="1350"/>
        <w:gridCol w:w="1304"/>
      </w:tblGrid>
      <w:tr>
        <w:trPr/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2"/>
                <w:szCs w:val="22"/>
                <w:lang w:val="ru-RU"/>
              </w:rPr>
              <w:t>Номер по ранжированию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2"/>
                <w:szCs w:val="22"/>
                <w:lang w:val="ru-RU"/>
              </w:rPr>
              <w:t>Идентификационный номер заявки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2"/>
                <w:szCs w:val="22"/>
                <w:lang w:val="ru-RU"/>
              </w:rPr>
              <w:t>Наименование участника</w:t>
            </w: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2"/>
                <w:szCs w:val="22"/>
                <w:lang w:val="ru-RU"/>
              </w:rPr>
              <w:t>ИНН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2"/>
                <w:szCs w:val="22"/>
                <w:lang w:val="ru-RU"/>
              </w:rPr>
              <w:t>Предложение о цене контракта, руб.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2"/>
                <w:szCs w:val="22"/>
                <w:lang w:val="ru-RU"/>
              </w:rPr>
              <w:t>Сниже-ние, %</w:t>
            </w:r>
          </w:p>
        </w:tc>
      </w:tr>
      <w:tr>
        <w:trPr/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sz w:val="22"/>
                <w:szCs w:val="22"/>
                <w:lang w:val="ru-RU"/>
              </w:rPr>
              <w:t>1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rPr>
                <w:sz w:val="20"/>
                <w:szCs w:val="20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№</w:t>
            </w:r>
            <w:r>
              <w:rPr>
                <w:sz w:val="22"/>
                <w:szCs w:val="22"/>
                <w:lang w:val="en-US"/>
              </w:rPr>
              <w:t>EA-71351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ОБЩЕСТВО С ОГРАНИЧЕННОЙ ОТВЕТСТВЕННОСТЬЮ "НАС-ЕСТ" </w:t>
            </w: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4632176951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tabs>
                <w:tab w:val="clear" w:pos="708"/>
              </w:tabs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106 680,00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ru-RU" w:eastAsia="ru-RU" w:bidi="ar-SA"/>
              </w:rPr>
              <w:t xml:space="preserve">7,77 </w:t>
            </w:r>
            <w:r>
              <w:rPr>
                <w:sz w:val="22"/>
                <w:szCs w:val="22"/>
              </w:rPr>
              <w:t>%</w:t>
            </w:r>
          </w:p>
        </w:tc>
      </w:tr>
      <w:tr>
        <w:trPr/>
        <w:tc>
          <w:tcPr>
            <w:tcW w:w="8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rPr>
                <w:sz w:val="20"/>
                <w:szCs w:val="20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  <w:r>
              <w:rPr>
                <w:sz w:val="22"/>
                <w:szCs w:val="22"/>
                <w:lang w:val="en-US"/>
              </w:rPr>
              <w:t>EA-71329</w:t>
            </w:r>
          </w:p>
        </w:tc>
        <w:tc>
          <w:tcPr>
            <w:tcW w:w="2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ЦИНКАЛОВ ДМИТРИЙ ВЛАДИМИРОВИЧ </w:t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462900713991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tabs>
                <w:tab w:val="clear" w:pos="708"/>
              </w:tabs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71 019,00 </w:t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ru-RU" w:eastAsia="ru-RU" w:bidi="ar-SA"/>
              </w:rPr>
              <w:t>38,60</w:t>
            </w:r>
            <w:r>
              <w:rPr>
                <w:sz w:val="22"/>
                <w:szCs w:val="22"/>
              </w:rPr>
              <w:t xml:space="preserve"> %</w:t>
            </w:r>
          </w:p>
        </w:tc>
      </w:tr>
      <w:tr>
        <w:trPr/>
        <w:tc>
          <w:tcPr>
            <w:tcW w:w="8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/>
              <w:t>3</w:t>
            </w:r>
          </w:p>
        </w:tc>
        <w:tc>
          <w:tcPr>
            <w:tcW w:w="1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rPr>
                <w:sz w:val="20"/>
                <w:szCs w:val="20"/>
                <w:lang w:val="en-US"/>
              </w:rPr>
            </w:pPr>
            <w:r>
              <w:rPr>
                <w:sz w:val="22"/>
                <w:szCs w:val="22"/>
                <w:lang w:val="ru-RU"/>
              </w:rPr>
              <w:t xml:space="preserve">№ </w:t>
            </w:r>
            <w:r>
              <w:rPr>
                <w:sz w:val="22"/>
                <w:szCs w:val="22"/>
                <w:lang w:val="en-US"/>
              </w:rPr>
              <w:t>EA-71178</w:t>
            </w:r>
          </w:p>
        </w:tc>
        <w:tc>
          <w:tcPr>
            <w:tcW w:w="2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ОБЩЕСТВО С ОГРАНИЧЕННОЙ ОТВЕТСТВЕННОСТЬЮ "ВЕГА" </w:t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4632254286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tabs>
                <w:tab w:val="clear" w:pos="708"/>
              </w:tabs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71 600,00</w:t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ru-RU" w:eastAsia="ru-RU" w:bidi="ar-SA"/>
              </w:rPr>
              <w:t>38,10</w:t>
            </w:r>
            <w:r>
              <w:rPr>
                <w:sz w:val="22"/>
                <w:szCs w:val="22"/>
              </w:rPr>
              <w:t xml:space="preserve"> %</w:t>
            </w:r>
          </w:p>
        </w:tc>
      </w:tr>
      <w:tr>
        <w:trPr/>
        <w:tc>
          <w:tcPr>
            <w:tcW w:w="8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/>
              <w:t>4</w:t>
            </w:r>
          </w:p>
        </w:tc>
        <w:tc>
          <w:tcPr>
            <w:tcW w:w="1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rPr>
                <w:sz w:val="20"/>
                <w:szCs w:val="20"/>
                <w:lang w:val="en-US"/>
              </w:rPr>
            </w:pPr>
            <w:r>
              <w:rPr>
                <w:sz w:val="22"/>
                <w:szCs w:val="22"/>
                <w:lang w:val="ru-RU"/>
              </w:rPr>
              <w:t xml:space="preserve">№ </w:t>
            </w:r>
            <w:r>
              <w:rPr>
                <w:sz w:val="22"/>
                <w:szCs w:val="22"/>
                <w:lang w:val="en-US"/>
              </w:rPr>
              <w:t>EA-70880</w:t>
            </w:r>
          </w:p>
        </w:tc>
        <w:tc>
          <w:tcPr>
            <w:tcW w:w="2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ОБЩЕСТВО С ОГРАНИЧЕННОЙ ОТВЕТСТВЕННОСТЬЮ  "РЕГИОНТОРГ 46" </w:t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4632257713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tabs>
                <w:tab w:val="clear" w:pos="708"/>
              </w:tabs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75 220,00</w:t>
            </w: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ru-RU" w:eastAsia="ru-RU" w:bidi="ar-SA"/>
              </w:rPr>
              <w:t>34,97</w:t>
            </w:r>
            <w:r>
              <w:rPr>
                <w:sz w:val="22"/>
                <w:szCs w:val="22"/>
              </w:rPr>
              <w:t xml:space="preserve"> %</w:t>
            </w:r>
          </w:p>
        </w:tc>
      </w:tr>
    </w:tbl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hanging="0"/>
        <w:jc w:val="both"/>
        <w:outlineLvl w:val="0"/>
        <w:rPr>
          <w:color w:val="auto"/>
          <w:lang w:val="ru-RU"/>
        </w:rPr>
      </w:pPr>
      <w:r>
        <w:rPr>
          <w:color w:val="auto"/>
          <w:lang w:val="ru-RU"/>
        </w:rPr>
      </w:r>
    </w:p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color w:val="auto"/>
          <w:lang w:val="ru-RU"/>
        </w:rPr>
      </w:pPr>
      <w:r>
        <w:rPr>
          <w:color w:val="auto"/>
          <w:sz w:val="22"/>
          <w:szCs w:val="22"/>
          <w:lang w:val="ru-RU"/>
        </w:rPr>
        <w:t>Аукционная комиссия рассмотрела в соответствии со ст. 69 Федерального закона от 05.04.2013 г. № 44-ФЗ вторые части заявок на участие в аукционе на соответствие их требованиям, установленным документацией об аукционе, а также содержащейся в реестре участников закупки, получивших аккредитацию на электронной площадке, сведения об участниках закупки, подавших заявки на участие в электронном аукционе и единогласно приняла следующие решения:</w:t>
      </w:r>
    </w:p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color w:val="auto"/>
          <w:lang w:val="ru-RU"/>
        </w:rPr>
      </w:pPr>
      <w:r>
        <w:rPr>
          <w:color w:val="auto"/>
          <w:lang w:val="ru-RU"/>
        </w:rPr>
      </w:r>
    </w:p>
    <w:tbl>
      <w:tblPr>
        <w:tblStyle w:val="a6"/>
        <w:tblW w:w="9300" w:type="dxa"/>
        <w:jc w:val="left"/>
        <w:tblInd w:w="123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15"/>
        <w:gridCol w:w="1590"/>
        <w:gridCol w:w="2984"/>
        <w:gridCol w:w="1996"/>
        <w:gridCol w:w="1815"/>
      </w:tblGrid>
      <w:tr>
        <w:trPr/>
        <w:tc>
          <w:tcPr>
            <w:tcW w:w="915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2"/>
                <w:szCs w:val="22"/>
                <w:lang w:val="ru-RU"/>
              </w:rPr>
              <w:t xml:space="preserve">№ </w:t>
            </w:r>
            <w:r>
              <w:rPr>
                <w:b/>
                <w:color w:val="auto"/>
                <w:sz w:val="22"/>
                <w:szCs w:val="22"/>
                <w:lang w:val="ru-RU"/>
              </w:rPr>
              <w:t>п/п</w:t>
            </w:r>
          </w:p>
        </w:tc>
        <w:tc>
          <w:tcPr>
            <w:tcW w:w="1590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2"/>
                <w:szCs w:val="22"/>
                <w:lang w:val="ru-RU"/>
              </w:rPr>
              <w:t>Идентифи-кационный номер заявки</w:t>
            </w:r>
          </w:p>
        </w:tc>
        <w:tc>
          <w:tcPr>
            <w:tcW w:w="2984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2"/>
                <w:szCs w:val="22"/>
                <w:lang w:val="ru-RU"/>
              </w:rPr>
              <w:t>Участник электронного аукциона</w:t>
            </w:r>
          </w:p>
        </w:tc>
        <w:tc>
          <w:tcPr>
            <w:tcW w:w="1996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2"/>
                <w:szCs w:val="22"/>
                <w:lang w:val="ru-RU"/>
              </w:rPr>
              <w:t>Решение</w:t>
            </w:r>
          </w:p>
        </w:tc>
        <w:tc>
          <w:tcPr>
            <w:tcW w:w="1815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2"/>
                <w:szCs w:val="22"/>
                <w:lang w:val="ru-RU"/>
              </w:rPr>
              <w:t>Обоснование решения</w:t>
            </w:r>
          </w:p>
        </w:tc>
      </w:tr>
      <w:tr>
        <w:trPr/>
        <w:tc>
          <w:tcPr>
            <w:tcW w:w="915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sz w:val="22"/>
                <w:szCs w:val="22"/>
                <w:lang w:val="ru-RU"/>
              </w:rPr>
              <w:t>1</w:t>
            </w:r>
          </w:p>
        </w:tc>
        <w:tc>
          <w:tcPr>
            <w:tcW w:w="1590" w:type="dxa"/>
            <w:tcBorders/>
            <w:vAlign w:val="center"/>
          </w:tcPr>
          <w:p>
            <w:pPr>
              <w:pStyle w:val="Style22"/>
              <w:spacing w:lineRule="auto" w:line="240" w:before="0" w:after="0"/>
              <w:rPr>
                <w:sz w:val="20"/>
                <w:szCs w:val="20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№</w:t>
            </w:r>
            <w:r>
              <w:rPr>
                <w:sz w:val="22"/>
                <w:szCs w:val="22"/>
                <w:lang w:val="en-US"/>
              </w:rPr>
              <w:t>EA-71351</w:t>
            </w:r>
          </w:p>
        </w:tc>
        <w:tc>
          <w:tcPr>
            <w:tcW w:w="2984" w:type="dxa"/>
            <w:tcBorders/>
            <w:vAlign w:val="center"/>
          </w:tcPr>
          <w:p>
            <w:pPr>
              <w:pStyle w:val="Normal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ОБЩЕСТВО С ОГРАНИЧЕННОЙ ОТВЕТСТВЕННОСТЬЮ "НАС-ЕСТ" </w:t>
            </w:r>
          </w:p>
        </w:tc>
        <w:tc>
          <w:tcPr>
            <w:tcW w:w="1996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1815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sz w:val="22"/>
                <w:szCs w:val="22"/>
                <w:lang w:val="ru-RU"/>
              </w:rPr>
              <w:t>Соответствует требованиям</w:t>
            </w:r>
          </w:p>
        </w:tc>
      </w:tr>
      <w:tr>
        <w:trPr/>
        <w:tc>
          <w:tcPr>
            <w:tcW w:w="915" w:type="dxa"/>
            <w:tcBorders>
              <w:top w:val="nil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90" w:type="dxa"/>
            <w:tcBorders>
              <w:top w:val="nil"/>
            </w:tcBorders>
            <w:vAlign w:val="center"/>
          </w:tcPr>
          <w:p>
            <w:pPr>
              <w:pStyle w:val="Style22"/>
              <w:spacing w:lineRule="auto" w:line="240" w:before="0" w:after="0"/>
              <w:rPr>
                <w:sz w:val="20"/>
                <w:szCs w:val="20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  <w:r>
              <w:rPr>
                <w:sz w:val="22"/>
                <w:szCs w:val="22"/>
                <w:lang w:val="en-US"/>
              </w:rPr>
              <w:t>EA-71329</w:t>
            </w:r>
          </w:p>
        </w:tc>
        <w:tc>
          <w:tcPr>
            <w:tcW w:w="2984" w:type="dxa"/>
            <w:tcBorders>
              <w:top w:val="nil"/>
            </w:tcBorders>
            <w:vAlign w:val="center"/>
          </w:tcPr>
          <w:p>
            <w:pPr>
              <w:pStyle w:val="Normal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ЦИНКАЛОВ ДМИТРИЙ ВЛАДИМИРОВИЧ </w:t>
            </w:r>
          </w:p>
        </w:tc>
        <w:tc>
          <w:tcPr>
            <w:tcW w:w="1996" w:type="dxa"/>
            <w:tcBorders>
              <w:top w:val="nil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1815" w:type="dxa"/>
            <w:tcBorders>
              <w:top w:val="nil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sz w:val="22"/>
                <w:szCs w:val="22"/>
                <w:lang w:val="ru-RU"/>
              </w:rPr>
              <w:t>Соответствует требованиям</w:t>
            </w:r>
          </w:p>
        </w:tc>
      </w:tr>
      <w:tr>
        <w:trPr/>
        <w:tc>
          <w:tcPr>
            <w:tcW w:w="915" w:type="dxa"/>
            <w:tcBorders>
              <w:top w:val="nil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/>
              <w:t>3</w:t>
            </w:r>
          </w:p>
        </w:tc>
        <w:tc>
          <w:tcPr>
            <w:tcW w:w="1590" w:type="dxa"/>
            <w:tcBorders>
              <w:top w:val="nil"/>
            </w:tcBorders>
            <w:vAlign w:val="center"/>
          </w:tcPr>
          <w:p>
            <w:pPr>
              <w:pStyle w:val="Style22"/>
              <w:spacing w:lineRule="auto" w:line="240" w:before="0" w:after="0"/>
              <w:rPr>
                <w:sz w:val="20"/>
                <w:szCs w:val="20"/>
                <w:lang w:val="en-US"/>
              </w:rPr>
            </w:pPr>
            <w:r>
              <w:rPr>
                <w:sz w:val="22"/>
                <w:szCs w:val="22"/>
                <w:lang w:val="ru-RU"/>
              </w:rPr>
              <w:t xml:space="preserve">№ </w:t>
            </w:r>
            <w:r>
              <w:rPr>
                <w:sz w:val="22"/>
                <w:szCs w:val="22"/>
                <w:lang w:val="en-US"/>
              </w:rPr>
              <w:t>EA-71178</w:t>
            </w:r>
          </w:p>
        </w:tc>
        <w:tc>
          <w:tcPr>
            <w:tcW w:w="2984" w:type="dxa"/>
            <w:tcBorders>
              <w:top w:val="nil"/>
            </w:tcBorders>
            <w:vAlign w:val="center"/>
          </w:tcPr>
          <w:p>
            <w:pPr>
              <w:pStyle w:val="Normal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ОБЩЕСТВО С ОГРАНИЧЕННОЙ ОТВЕТСТВЕННОСТЬЮ "ВЕГА" </w:t>
            </w:r>
          </w:p>
        </w:tc>
        <w:tc>
          <w:tcPr>
            <w:tcW w:w="1996" w:type="dxa"/>
            <w:tcBorders>
              <w:top w:val="nil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1815" w:type="dxa"/>
            <w:tcBorders>
              <w:top w:val="nil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sz w:val="22"/>
                <w:szCs w:val="22"/>
                <w:lang w:val="ru-RU"/>
              </w:rPr>
              <w:t>Соответствует требованиям</w:t>
            </w:r>
          </w:p>
        </w:tc>
      </w:tr>
      <w:tr>
        <w:trPr/>
        <w:tc>
          <w:tcPr>
            <w:tcW w:w="915" w:type="dxa"/>
            <w:tcBorders>
              <w:top w:val="nil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/>
              <w:t>4</w:t>
            </w:r>
          </w:p>
        </w:tc>
        <w:tc>
          <w:tcPr>
            <w:tcW w:w="1590" w:type="dxa"/>
            <w:tcBorders>
              <w:top w:val="nil"/>
            </w:tcBorders>
            <w:vAlign w:val="center"/>
          </w:tcPr>
          <w:p>
            <w:pPr>
              <w:pStyle w:val="Style22"/>
              <w:spacing w:lineRule="auto" w:line="240" w:before="0" w:after="0"/>
              <w:rPr>
                <w:sz w:val="20"/>
                <w:szCs w:val="20"/>
                <w:lang w:val="en-US"/>
              </w:rPr>
            </w:pPr>
            <w:r>
              <w:rPr>
                <w:sz w:val="22"/>
                <w:szCs w:val="22"/>
                <w:lang w:val="ru-RU"/>
              </w:rPr>
              <w:t xml:space="preserve">№ </w:t>
            </w:r>
            <w:r>
              <w:rPr>
                <w:sz w:val="22"/>
                <w:szCs w:val="22"/>
                <w:lang w:val="en-US"/>
              </w:rPr>
              <w:t>EA-70880</w:t>
            </w:r>
          </w:p>
        </w:tc>
        <w:tc>
          <w:tcPr>
            <w:tcW w:w="2984" w:type="dxa"/>
            <w:tcBorders>
              <w:top w:val="nil"/>
            </w:tcBorders>
            <w:vAlign w:val="center"/>
          </w:tcPr>
          <w:p>
            <w:pPr>
              <w:pStyle w:val="Normal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ОБЩЕСТВО С ОГРАНИЧЕННОЙ ОТВЕТСТВЕННОСТЬЮ  "РЕГИОНТОРГ 46" </w:t>
            </w:r>
          </w:p>
        </w:tc>
        <w:tc>
          <w:tcPr>
            <w:tcW w:w="1996" w:type="dxa"/>
            <w:tcBorders>
              <w:top w:val="nil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1815" w:type="dxa"/>
            <w:tcBorders>
              <w:top w:val="nil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sz w:val="22"/>
                <w:szCs w:val="22"/>
                <w:lang w:val="ru-RU"/>
              </w:rPr>
              <w:t>Соответствует требованиям</w:t>
            </w:r>
          </w:p>
        </w:tc>
      </w:tr>
    </w:tbl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color w:val="auto"/>
          <w:lang w:val="ru-RU"/>
        </w:rPr>
      </w:pPr>
      <w:r>
        <w:rPr>
          <w:color w:val="auto"/>
          <w:lang w:val="ru-RU"/>
        </w:rPr>
      </w:r>
    </w:p>
    <w:p>
      <w:pPr>
        <w:pStyle w:val="Normal"/>
        <w:tabs>
          <w:tab w:val="clear" w:pos="708"/>
          <w:tab w:val="left" w:pos="-1620" w:leader="none"/>
        </w:tabs>
        <w:ind w:firstLine="709"/>
        <w:jc w:val="both"/>
        <w:rPr>
          <w:sz w:val="24"/>
          <w:szCs w:val="24"/>
        </w:rPr>
      </w:pPr>
      <w:r>
        <w:rPr>
          <w:rStyle w:val="FontStyle13"/>
          <w:sz w:val="22"/>
          <w:szCs w:val="22"/>
        </w:rPr>
        <w:t>Сведения о решении каждого члена Аукционной комиссии:</w:t>
      </w:r>
    </w:p>
    <w:p>
      <w:pPr>
        <w:pStyle w:val="Normal"/>
        <w:tabs>
          <w:tab w:val="clear" w:pos="708"/>
          <w:tab w:val="left" w:pos="-1620" w:leader="none"/>
        </w:tabs>
        <w:ind w:firstLine="709"/>
        <w:jc w:val="both"/>
        <w:rPr>
          <w:rStyle w:val="FontStyle13"/>
          <w:sz w:val="24"/>
          <w:szCs w:val="24"/>
        </w:rPr>
      </w:pPr>
      <w:r>
        <w:rPr>
          <w:sz w:val="24"/>
          <w:szCs w:val="24"/>
        </w:rPr>
      </w:r>
    </w:p>
    <w:tbl>
      <w:tblPr>
        <w:tblStyle w:val="a6"/>
        <w:tblW w:w="9300" w:type="dxa"/>
        <w:jc w:val="left"/>
        <w:tblInd w:w="108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529"/>
        <w:gridCol w:w="1816"/>
        <w:gridCol w:w="2070"/>
        <w:gridCol w:w="1709"/>
        <w:gridCol w:w="2176"/>
      </w:tblGrid>
      <w:tr>
        <w:trPr/>
        <w:tc>
          <w:tcPr>
            <w:tcW w:w="1529" w:type="dxa"/>
            <w:vMerge w:val="restart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2"/>
                <w:szCs w:val="22"/>
              </w:rPr>
              <w:t>Фамилия И.О. членов комиссии</w:t>
            </w:r>
          </w:p>
        </w:tc>
        <w:tc>
          <w:tcPr>
            <w:tcW w:w="3886" w:type="dxa"/>
            <w:gridSpan w:val="2"/>
            <w:tcBorders>
              <w:right w:val="nil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0"/>
                <w:szCs w:val="20"/>
                <w:lang w:val="en-US"/>
              </w:rPr>
            </w:pPr>
            <w:r>
              <w:rPr>
                <w:rFonts w:cs="Arial"/>
                <w:b/>
                <w:bCs/>
                <w:sz w:val="22"/>
                <w:szCs w:val="22"/>
                <w:lang w:val="en-US"/>
              </w:rPr>
              <w:t xml:space="preserve">ОБЩЕСТВО С ОГРАНИЧЕННОЙ ОТВЕТСТВЕННОСТЬЮ "НАС-ЕСТ" </w:t>
            </w:r>
          </w:p>
        </w:tc>
        <w:tc>
          <w:tcPr>
            <w:tcW w:w="3885" w:type="dxa"/>
            <w:gridSpan w:val="2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0"/>
                <w:szCs w:val="20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ЦИНКАЛОВ ДМИТРИЙ ВЛАДИМИРОВИЧ </w:t>
            </w:r>
          </w:p>
        </w:tc>
      </w:tr>
      <w:tr>
        <w:trPr/>
        <w:tc>
          <w:tcPr>
            <w:tcW w:w="1529" w:type="dxa"/>
            <w:vMerge w:val="continue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3886" w:type="dxa"/>
            <w:gridSpan w:val="2"/>
            <w:tcBorders>
              <w:right w:val="nil"/>
            </w:tcBorders>
          </w:tcPr>
          <w:p>
            <w:pPr>
              <w:pStyle w:val="Normal"/>
              <w:jc w:val="center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b/>
                <w:bCs/>
                <w:sz w:val="22"/>
                <w:szCs w:val="22"/>
              </w:rPr>
              <w:t xml:space="preserve">Заявка </w:t>
            </w:r>
            <w:r>
              <w:rPr>
                <w:rFonts w:eastAsia="Times New Roman" w:cs="Times New Roman"/>
                <w:b/>
                <w:bCs/>
                <w:color w:val="auto"/>
                <w:kern w:val="0"/>
                <w:sz w:val="22"/>
                <w:szCs w:val="22"/>
                <w:lang w:val="en-US" w:eastAsia="ru-RU" w:bidi="ar-SA"/>
              </w:rPr>
              <w:t>№EA-71351</w:t>
            </w:r>
          </w:p>
        </w:tc>
        <w:tc>
          <w:tcPr>
            <w:tcW w:w="3885" w:type="dxa"/>
            <w:gridSpan w:val="2"/>
            <w:tcBorders/>
          </w:tcPr>
          <w:p>
            <w:pPr>
              <w:pStyle w:val="Normal"/>
              <w:jc w:val="center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b/>
                <w:bCs/>
                <w:sz w:val="22"/>
                <w:szCs w:val="22"/>
              </w:rPr>
              <w:t>Заявка №</w:t>
            </w:r>
            <w:r>
              <w:rPr>
                <w:b/>
                <w:bCs/>
                <w:sz w:val="22"/>
                <w:szCs w:val="22"/>
                <w:lang w:val="en-US"/>
              </w:rPr>
              <w:t>EA-71329</w:t>
            </w:r>
          </w:p>
        </w:tc>
      </w:tr>
      <w:tr>
        <w:trPr/>
        <w:tc>
          <w:tcPr>
            <w:tcW w:w="1529" w:type="dxa"/>
            <w:vMerge w:val="continue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1816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2"/>
                <w:szCs w:val="22"/>
              </w:rPr>
              <w:t>Решение</w:t>
            </w:r>
          </w:p>
        </w:tc>
        <w:tc>
          <w:tcPr>
            <w:tcW w:w="2070" w:type="dxa"/>
            <w:tcBorders>
              <w:right w:val="nil"/>
            </w:tcBorders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2"/>
                <w:szCs w:val="22"/>
              </w:rPr>
              <w:t>Основание</w:t>
            </w:r>
          </w:p>
        </w:tc>
        <w:tc>
          <w:tcPr>
            <w:tcW w:w="1709" w:type="dxa"/>
            <w:tcBorders>
              <w:right w:val="nil"/>
            </w:tcBorders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2"/>
                <w:szCs w:val="22"/>
              </w:rPr>
              <w:t>Решение</w:t>
            </w:r>
          </w:p>
        </w:tc>
        <w:tc>
          <w:tcPr>
            <w:tcW w:w="2176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2"/>
                <w:szCs w:val="22"/>
              </w:rPr>
              <w:t>Основание</w:t>
            </w:r>
          </w:p>
        </w:tc>
      </w:tr>
      <w:tr>
        <w:trPr/>
        <w:tc>
          <w:tcPr>
            <w:tcW w:w="1529" w:type="dxa"/>
            <w:tcBorders/>
          </w:tcPr>
          <w:p>
            <w:pPr>
              <w:pStyle w:val="Normal"/>
              <w:snapToGrid w:val="false"/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  <w:t xml:space="preserve">Резниченко Галина </w:t>
            </w:r>
          </w:p>
          <w:p>
            <w:pPr>
              <w:pStyle w:val="Normal"/>
              <w:snapToGrid w:val="false"/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  <w:t>Ивановна</w:t>
            </w:r>
          </w:p>
        </w:tc>
        <w:tc>
          <w:tcPr>
            <w:tcW w:w="1816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2070" w:type="dxa"/>
            <w:tcBorders>
              <w:right w:val="nil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709" w:type="dxa"/>
            <w:tcBorders>
              <w:right w:val="nil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2176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529" w:type="dxa"/>
            <w:tcBorders/>
          </w:tcPr>
          <w:p>
            <w:pPr>
              <w:pStyle w:val="Normal"/>
              <w:snapToGrid w:val="false"/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  <w:t>Бекетова Наталия Алексеевна</w:t>
            </w:r>
          </w:p>
        </w:tc>
        <w:tc>
          <w:tcPr>
            <w:tcW w:w="1816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2070" w:type="dxa"/>
            <w:tcBorders>
              <w:right w:val="nil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709" w:type="dxa"/>
            <w:tcBorders>
              <w:right w:val="nil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2176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529" w:type="dxa"/>
            <w:tcBorders/>
          </w:tcPr>
          <w:p>
            <w:pPr>
              <w:pStyle w:val="Normal"/>
              <w:snapToGrid w:val="false"/>
              <w:rPr>
                <w:rFonts w:eastAsia="Times New Roman" w:cs="Times New Roman"/>
                <w:color w:val="000000"/>
                <w:kern w:val="2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kern w:val="2"/>
                <w:sz w:val="24"/>
                <w:szCs w:val="24"/>
                <w:lang w:val="ru-RU" w:eastAsia="zh-CN" w:bidi="ar-SA"/>
              </w:rPr>
              <w:t xml:space="preserve">Суровцева Анна </w:t>
            </w:r>
          </w:p>
          <w:p>
            <w:pPr>
              <w:pStyle w:val="Normal"/>
              <w:snapToGrid w:val="false"/>
              <w:rPr>
                <w:rFonts w:eastAsia="Times New Roman" w:cs="Times New Roman"/>
                <w:color w:val="000000"/>
                <w:kern w:val="2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kern w:val="2"/>
                <w:sz w:val="24"/>
                <w:szCs w:val="24"/>
                <w:lang w:val="ru-RU" w:eastAsia="zh-CN" w:bidi="ar-SA"/>
              </w:rPr>
              <w:t>Олеговна</w:t>
            </w:r>
          </w:p>
        </w:tc>
        <w:tc>
          <w:tcPr>
            <w:tcW w:w="1816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2070" w:type="dxa"/>
            <w:tcBorders>
              <w:right w:val="nil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709" w:type="dxa"/>
            <w:tcBorders>
              <w:right w:val="nil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2176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529" w:type="dxa"/>
            <w:tcBorders/>
          </w:tcPr>
          <w:p>
            <w:pPr>
              <w:pStyle w:val="Normal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>Севрюклова Ольга Дмитриевна</w:t>
            </w:r>
          </w:p>
        </w:tc>
        <w:tc>
          <w:tcPr>
            <w:tcW w:w="1816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2070" w:type="dxa"/>
            <w:tcBorders>
              <w:right w:val="nil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709" w:type="dxa"/>
            <w:tcBorders>
              <w:right w:val="nil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2176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529" w:type="dxa"/>
            <w:tcBorders/>
          </w:tcPr>
          <w:p>
            <w:pPr>
              <w:pStyle w:val="Normal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 xml:space="preserve">Данилова Лилия </w:t>
            </w:r>
          </w:p>
          <w:p>
            <w:pPr>
              <w:pStyle w:val="Normal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>Николаевна</w:t>
            </w:r>
          </w:p>
        </w:tc>
        <w:tc>
          <w:tcPr>
            <w:tcW w:w="1816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2070" w:type="dxa"/>
            <w:tcBorders>
              <w:right w:val="nil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709" w:type="dxa"/>
            <w:tcBorders>
              <w:right w:val="nil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2176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529" w:type="dxa"/>
            <w:tcBorders/>
          </w:tcPr>
          <w:p>
            <w:pPr>
              <w:pStyle w:val="Normal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 xml:space="preserve">Губенкова Галина </w:t>
            </w:r>
          </w:p>
          <w:p>
            <w:pPr>
              <w:pStyle w:val="Normal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>Яковлевна</w:t>
            </w:r>
          </w:p>
        </w:tc>
        <w:tc>
          <w:tcPr>
            <w:tcW w:w="1816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2070" w:type="dxa"/>
            <w:tcBorders>
              <w:right w:val="nil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709" w:type="dxa"/>
            <w:tcBorders>
              <w:right w:val="nil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2176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529" w:type="dxa"/>
            <w:tcBorders>
              <w:top w:val="nil"/>
            </w:tcBorders>
          </w:tcPr>
          <w:p>
            <w:pPr>
              <w:pStyle w:val="Normal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>Филатов Алексей Алексеевич</w:t>
            </w:r>
          </w:p>
        </w:tc>
        <w:tc>
          <w:tcPr>
            <w:tcW w:w="1816" w:type="dxa"/>
            <w:tcBorders>
              <w:top w:val="nil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2070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709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2176" w:type="dxa"/>
            <w:tcBorders>
              <w:top w:val="nil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529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2"/>
                <w:szCs w:val="22"/>
              </w:rPr>
              <w:t>ИТОГО</w:t>
            </w:r>
          </w:p>
        </w:tc>
        <w:tc>
          <w:tcPr>
            <w:tcW w:w="3886" w:type="dxa"/>
            <w:gridSpan w:val="2"/>
            <w:tcBorders>
              <w:right w:val="nil"/>
            </w:tcBorders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3885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bCs/>
              </w:rPr>
              <w:t>7</w:t>
            </w:r>
          </w:p>
        </w:tc>
      </w:tr>
      <w:tr>
        <w:trPr/>
        <w:tc>
          <w:tcPr>
            <w:tcW w:w="1529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2"/>
                <w:szCs w:val="22"/>
              </w:rPr>
              <w:t>Соответствует</w:t>
            </w:r>
          </w:p>
        </w:tc>
        <w:tc>
          <w:tcPr>
            <w:tcW w:w="3886" w:type="dxa"/>
            <w:gridSpan w:val="2"/>
            <w:tcBorders>
              <w:right w:val="nil"/>
            </w:tcBorders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3885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bCs/>
              </w:rPr>
              <w:t>7</w:t>
            </w:r>
          </w:p>
        </w:tc>
      </w:tr>
      <w:tr>
        <w:trPr/>
        <w:tc>
          <w:tcPr>
            <w:tcW w:w="1529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2"/>
                <w:szCs w:val="22"/>
              </w:rPr>
              <w:t>Не соответствует</w:t>
            </w:r>
          </w:p>
        </w:tc>
        <w:tc>
          <w:tcPr>
            <w:tcW w:w="3886" w:type="dxa"/>
            <w:gridSpan w:val="2"/>
            <w:tcBorders>
              <w:right w:val="nil"/>
            </w:tcBorders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3885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bCs/>
              </w:rPr>
              <w:t>0</w:t>
            </w:r>
          </w:p>
        </w:tc>
      </w:tr>
    </w:tbl>
    <w:p>
      <w:pPr>
        <w:pStyle w:val="Normal"/>
        <w:tabs>
          <w:tab w:val="clear" w:pos="708"/>
          <w:tab w:val="left" w:pos="-1620" w:leader="none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Style w:val="a6"/>
        <w:tblW w:w="9300" w:type="dxa"/>
        <w:jc w:val="left"/>
        <w:tblInd w:w="137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470"/>
        <w:gridCol w:w="1875"/>
        <w:gridCol w:w="2039"/>
        <w:gridCol w:w="1696"/>
        <w:gridCol w:w="2220"/>
      </w:tblGrid>
      <w:tr>
        <w:trPr/>
        <w:tc>
          <w:tcPr>
            <w:tcW w:w="1470" w:type="dxa"/>
            <w:vMerge w:val="restart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2"/>
                <w:szCs w:val="22"/>
              </w:rPr>
              <w:t>Фамилия И.О. членов комиссии</w:t>
            </w:r>
          </w:p>
        </w:tc>
        <w:tc>
          <w:tcPr>
            <w:tcW w:w="3914" w:type="dxa"/>
            <w:gridSpan w:val="2"/>
            <w:tcBorders>
              <w:right w:val="nil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0"/>
                <w:szCs w:val="20"/>
                <w:lang w:val="en-US"/>
              </w:rPr>
            </w:pPr>
            <w:r>
              <w:rPr>
                <w:rFonts w:cs="Arial"/>
                <w:b/>
                <w:bCs/>
                <w:sz w:val="22"/>
                <w:szCs w:val="22"/>
                <w:lang w:val="en-US"/>
              </w:rPr>
              <w:t xml:space="preserve">ОБЩЕСТВО С ОГРАНИЧЕННОЙ ОТВЕТСТВЕННОСТЬЮ "ВЕГА" </w:t>
            </w:r>
          </w:p>
        </w:tc>
        <w:tc>
          <w:tcPr>
            <w:tcW w:w="3916" w:type="dxa"/>
            <w:gridSpan w:val="2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0"/>
                <w:szCs w:val="20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ОБЩЕСТВО С ОГРАНИЧЕННОЙ ОТВЕТСТВЕННОСТЬЮ  "РЕГИОНТОРГ 46" </w:t>
            </w:r>
          </w:p>
        </w:tc>
      </w:tr>
      <w:tr>
        <w:trPr/>
        <w:tc>
          <w:tcPr>
            <w:tcW w:w="1470" w:type="dxa"/>
            <w:vMerge w:val="continue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3914" w:type="dxa"/>
            <w:gridSpan w:val="2"/>
            <w:tcBorders>
              <w:right w:val="nil"/>
            </w:tcBorders>
          </w:tcPr>
          <w:p>
            <w:pPr>
              <w:pStyle w:val="Normal"/>
              <w:jc w:val="center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b/>
                <w:bCs/>
                <w:sz w:val="22"/>
                <w:szCs w:val="22"/>
              </w:rPr>
              <w:t xml:space="preserve">Заявка </w:t>
            </w:r>
            <w:r>
              <w:rPr>
                <w:rFonts w:eastAsia="Times New Roman" w:cs="Times New Roman"/>
                <w:b/>
                <w:bCs/>
                <w:color w:val="auto"/>
                <w:kern w:val="0"/>
                <w:sz w:val="22"/>
                <w:szCs w:val="22"/>
                <w:lang w:val="en-US" w:eastAsia="ru-RU" w:bidi="ar-SA"/>
              </w:rPr>
              <w:t>№ EA-71178</w:t>
            </w:r>
          </w:p>
        </w:tc>
        <w:tc>
          <w:tcPr>
            <w:tcW w:w="3916" w:type="dxa"/>
            <w:gridSpan w:val="2"/>
            <w:tcBorders/>
          </w:tcPr>
          <w:p>
            <w:pPr>
              <w:pStyle w:val="Normal"/>
              <w:jc w:val="center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b/>
                <w:bCs/>
                <w:sz w:val="22"/>
                <w:szCs w:val="22"/>
              </w:rPr>
              <w:t xml:space="preserve">Заявка № </w:t>
            </w:r>
            <w:r>
              <w:rPr>
                <w:b/>
                <w:bCs/>
                <w:sz w:val="22"/>
                <w:szCs w:val="22"/>
                <w:lang w:val="en-US"/>
              </w:rPr>
              <w:t>EA-70880</w:t>
            </w:r>
          </w:p>
        </w:tc>
      </w:tr>
      <w:tr>
        <w:trPr/>
        <w:tc>
          <w:tcPr>
            <w:tcW w:w="1470" w:type="dxa"/>
            <w:vMerge w:val="continue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1875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2"/>
                <w:szCs w:val="22"/>
              </w:rPr>
              <w:t>Решение</w:t>
            </w:r>
          </w:p>
        </w:tc>
        <w:tc>
          <w:tcPr>
            <w:tcW w:w="2039" w:type="dxa"/>
            <w:tcBorders>
              <w:right w:val="nil"/>
            </w:tcBorders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2"/>
                <w:szCs w:val="22"/>
              </w:rPr>
              <w:t>Основание</w:t>
            </w:r>
          </w:p>
        </w:tc>
        <w:tc>
          <w:tcPr>
            <w:tcW w:w="1696" w:type="dxa"/>
            <w:tcBorders>
              <w:right w:val="nil"/>
            </w:tcBorders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2"/>
                <w:szCs w:val="22"/>
              </w:rPr>
              <w:t>Решение</w:t>
            </w:r>
          </w:p>
        </w:tc>
        <w:tc>
          <w:tcPr>
            <w:tcW w:w="2220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2"/>
                <w:szCs w:val="22"/>
              </w:rPr>
              <w:t>Основание</w:t>
            </w:r>
          </w:p>
        </w:tc>
      </w:tr>
      <w:tr>
        <w:trPr>
          <w:trHeight w:val="1885" w:hRule="atLeast"/>
        </w:trPr>
        <w:tc>
          <w:tcPr>
            <w:tcW w:w="1470" w:type="dxa"/>
            <w:tcBorders/>
          </w:tcPr>
          <w:p>
            <w:pPr>
              <w:pStyle w:val="Normal"/>
              <w:snapToGrid w:val="false"/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  <w:t xml:space="preserve">Резниченко Галина </w:t>
            </w:r>
          </w:p>
          <w:p>
            <w:pPr>
              <w:pStyle w:val="Normal"/>
              <w:snapToGrid w:val="false"/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  <w:t>Ивановна</w:t>
            </w:r>
          </w:p>
        </w:tc>
        <w:tc>
          <w:tcPr>
            <w:tcW w:w="1875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2039" w:type="dxa"/>
            <w:tcBorders>
              <w:right w:val="nil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696" w:type="dxa"/>
            <w:tcBorders>
              <w:right w:val="nil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2220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470" w:type="dxa"/>
            <w:tcBorders/>
          </w:tcPr>
          <w:p>
            <w:pPr>
              <w:pStyle w:val="Normal"/>
              <w:snapToGrid w:val="false"/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  <w:t>Бекетова Наталия Алексеевна</w:t>
            </w:r>
          </w:p>
        </w:tc>
        <w:tc>
          <w:tcPr>
            <w:tcW w:w="1875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2039" w:type="dxa"/>
            <w:tcBorders>
              <w:right w:val="nil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696" w:type="dxa"/>
            <w:tcBorders>
              <w:right w:val="nil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2220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470" w:type="dxa"/>
            <w:tcBorders/>
          </w:tcPr>
          <w:p>
            <w:pPr>
              <w:pStyle w:val="Normal"/>
              <w:snapToGrid w:val="false"/>
              <w:rPr>
                <w:rFonts w:eastAsia="Times New Roman" w:cs="Times New Roman"/>
                <w:color w:val="000000"/>
                <w:kern w:val="2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kern w:val="2"/>
                <w:sz w:val="24"/>
                <w:szCs w:val="24"/>
                <w:lang w:val="ru-RU" w:eastAsia="zh-CN" w:bidi="ar-SA"/>
              </w:rPr>
              <w:t xml:space="preserve">Суровцева Анна </w:t>
            </w:r>
          </w:p>
          <w:p>
            <w:pPr>
              <w:pStyle w:val="Normal"/>
              <w:snapToGrid w:val="false"/>
              <w:rPr>
                <w:rFonts w:eastAsia="Times New Roman" w:cs="Times New Roman"/>
                <w:color w:val="000000"/>
                <w:kern w:val="2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kern w:val="2"/>
                <w:sz w:val="24"/>
                <w:szCs w:val="24"/>
                <w:lang w:val="ru-RU" w:eastAsia="zh-CN" w:bidi="ar-SA"/>
              </w:rPr>
              <w:t>Олеговна</w:t>
            </w:r>
          </w:p>
        </w:tc>
        <w:tc>
          <w:tcPr>
            <w:tcW w:w="1875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2039" w:type="dxa"/>
            <w:tcBorders>
              <w:right w:val="nil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696" w:type="dxa"/>
            <w:tcBorders>
              <w:right w:val="nil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2220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470" w:type="dxa"/>
            <w:tcBorders/>
          </w:tcPr>
          <w:p>
            <w:pPr>
              <w:pStyle w:val="Normal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>Севрюклова Ольга Дмитриевна</w:t>
            </w:r>
          </w:p>
        </w:tc>
        <w:tc>
          <w:tcPr>
            <w:tcW w:w="1875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2039" w:type="dxa"/>
            <w:tcBorders>
              <w:right w:val="nil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696" w:type="dxa"/>
            <w:tcBorders>
              <w:right w:val="nil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2220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470" w:type="dxa"/>
            <w:tcBorders/>
          </w:tcPr>
          <w:p>
            <w:pPr>
              <w:pStyle w:val="Normal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 xml:space="preserve">Данилова Лилия </w:t>
            </w:r>
          </w:p>
          <w:p>
            <w:pPr>
              <w:pStyle w:val="Normal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>Николаевна</w:t>
            </w:r>
          </w:p>
        </w:tc>
        <w:tc>
          <w:tcPr>
            <w:tcW w:w="1875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2039" w:type="dxa"/>
            <w:tcBorders>
              <w:right w:val="nil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696" w:type="dxa"/>
            <w:tcBorders>
              <w:right w:val="nil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2220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470" w:type="dxa"/>
            <w:tcBorders/>
          </w:tcPr>
          <w:p>
            <w:pPr>
              <w:pStyle w:val="Normal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 xml:space="preserve">Губенкова Галина </w:t>
            </w:r>
          </w:p>
          <w:p>
            <w:pPr>
              <w:pStyle w:val="Normal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>Яковлевна</w:t>
            </w:r>
          </w:p>
        </w:tc>
        <w:tc>
          <w:tcPr>
            <w:tcW w:w="1875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2039" w:type="dxa"/>
            <w:tcBorders>
              <w:right w:val="nil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696" w:type="dxa"/>
            <w:tcBorders>
              <w:right w:val="nil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2220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470" w:type="dxa"/>
            <w:tcBorders>
              <w:top w:val="nil"/>
            </w:tcBorders>
          </w:tcPr>
          <w:p>
            <w:pPr>
              <w:pStyle w:val="Normal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>Филатов Алексей Алексеевич</w:t>
            </w:r>
          </w:p>
        </w:tc>
        <w:tc>
          <w:tcPr>
            <w:tcW w:w="1875" w:type="dxa"/>
            <w:tcBorders>
              <w:top w:val="nil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2039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696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2220" w:type="dxa"/>
            <w:tcBorders>
              <w:top w:val="nil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470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2"/>
                <w:szCs w:val="22"/>
              </w:rPr>
              <w:t>ИТОГО</w:t>
            </w:r>
          </w:p>
        </w:tc>
        <w:tc>
          <w:tcPr>
            <w:tcW w:w="3914" w:type="dxa"/>
            <w:gridSpan w:val="2"/>
            <w:tcBorders>
              <w:right w:val="nil"/>
            </w:tcBorders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2"/>
                <w:szCs w:val="22"/>
              </w:rPr>
              <w:t>7</w:t>
            </w:r>
          </w:p>
        </w:tc>
        <w:tc>
          <w:tcPr>
            <w:tcW w:w="3916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bCs/>
              </w:rPr>
              <w:t>7</w:t>
            </w:r>
          </w:p>
        </w:tc>
      </w:tr>
      <w:tr>
        <w:trPr/>
        <w:tc>
          <w:tcPr>
            <w:tcW w:w="1470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2"/>
                <w:szCs w:val="22"/>
              </w:rPr>
              <w:t>Соответствует</w:t>
            </w:r>
          </w:p>
        </w:tc>
        <w:tc>
          <w:tcPr>
            <w:tcW w:w="3914" w:type="dxa"/>
            <w:gridSpan w:val="2"/>
            <w:tcBorders>
              <w:right w:val="nil"/>
            </w:tcBorders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2"/>
                <w:szCs w:val="22"/>
              </w:rPr>
              <w:t>7</w:t>
            </w:r>
          </w:p>
        </w:tc>
        <w:tc>
          <w:tcPr>
            <w:tcW w:w="3916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bCs/>
              </w:rPr>
              <w:t>7</w:t>
            </w:r>
          </w:p>
        </w:tc>
      </w:tr>
      <w:tr>
        <w:trPr/>
        <w:tc>
          <w:tcPr>
            <w:tcW w:w="1470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2"/>
                <w:szCs w:val="22"/>
              </w:rPr>
              <w:t>Не соответствует</w:t>
            </w:r>
          </w:p>
        </w:tc>
        <w:tc>
          <w:tcPr>
            <w:tcW w:w="3914" w:type="dxa"/>
            <w:gridSpan w:val="2"/>
            <w:tcBorders>
              <w:right w:val="nil"/>
            </w:tcBorders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2"/>
                <w:szCs w:val="22"/>
              </w:rPr>
              <w:t>0</w:t>
            </w:r>
          </w:p>
        </w:tc>
        <w:tc>
          <w:tcPr>
            <w:tcW w:w="3916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bCs/>
              </w:rPr>
              <w:t>0</w:t>
            </w:r>
          </w:p>
        </w:tc>
      </w:tr>
    </w:tbl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color w:val="auto"/>
          <w:lang w:val="ru-RU"/>
        </w:rPr>
      </w:pPr>
      <w:r>
        <w:rPr>
          <w:color w:val="auto"/>
          <w:lang w:val="ru-RU"/>
        </w:rPr>
      </w:r>
    </w:p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color w:val="auto"/>
          <w:lang w:val="ru-RU"/>
        </w:rPr>
      </w:pPr>
      <w:r>
        <w:rPr>
          <w:color w:val="auto"/>
          <w:sz w:val="22"/>
          <w:szCs w:val="22"/>
          <w:lang w:val="ru-RU"/>
        </w:rPr>
        <w:t xml:space="preserve">В результате рассмотрения вторых частей заявок признать победителем электронного аукциона - </w:t>
      </w:r>
      <w:r>
        <w:rPr>
          <w:rFonts w:eastAsia="Times New Roman"/>
          <w:color w:val="auto"/>
          <w:sz w:val="20"/>
          <w:szCs w:val="20"/>
          <w:lang w:val="ru-RU"/>
        </w:rPr>
        <w:t>ЦИНКАЛОВ ДМИТРИЙ ВЛАДИМИРОВИЧ</w:t>
      </w:r>
      <w:r>
        <w:rPr>
          <w:b w:val="false"/>
          <w:color w:val="auto"/>
          <w:sz w:val="22"/>
          <w:szCs w:val="22"/>
          <w:lang w:val="en-US"/>
        </w:rPr>
        <w:t xml:space="preserve"> ИНН 462900713991</w:t>
      </w:r>
      <w:r>
        <w:rPr>
          <w:sz w:val="22"/>
          <w:szCs w:val="22"/>
        </w:rPr>
        <w:t xml:space="preserve">, предложившего цену контракта </w:t>
      </w:r>
      <w:r>
        <w:rPr>
          <w:rFonts w:eastAsia="Times New Roman" w:cs="Times New Roman"/>
          <w:color w:val="000000"/>
          <w:kern w:val="0"/>
          <w:sz w:val="22"/>
          <w:szCs w:val="22"/>
          <w:lang w:val="ru-RU" w:eastAsia="ru-RU" w:bidi="ar-SA"/>
        </w:rPr>
        <w:t xml:space="preserve">71 019 </w:t>
      </w:r>
      <w:r>
        <w:rPr>
          <w:sz w:val="22"/>
          <w:szCs w:val="22"/>
          <w:lang w:val="ru-RU"/>
        </w:rPr>
        <w:t>(</w:t>
      </w:r>
      <w:r>
        <w:rPr>
          <w:rFonts w:eastAsia="Calibri" w:cs="Times New Roman"/>
          <w:color w:val="000000"/>
          <w:kern w:val="0"/>
          <w:sz w:val="22"/>
          <w:szCs w:val="22"/>
          <w:lang w:val="ru-RU" w:eastAsia="ru-RU" w:bidi="ar-SA"/>
        </w:rPr>
        <w:t>Семьдесят одна тысяча девятнадцать</w:t>
      </w:r>
      <w:r>
        <w:rPr>
          <w:sz w:val="22"/>
          <w:szCs w:val="22"/>
          <w:lang w:val="ru-RU"/>
        </w:rPr>
        <w:t xml:space="preserve">) рублей </w:t>
      </w:r>
      <w:r>
        <w:rPr>
          <w:rFonts w:eastAsia="Calibri" w:cs="Times New Roman"/>
          <w:color w:val="000000"/>
          <w:kern w:val="0"/>
          <w:sz w:val="22"/>
          <w:szCs w:val="22"/>
          <w:lang w:val="ru-RU" w:eastAsia="ru-RU" w:bidi="ar-SA"/>
        </w:rPr>
        <w:t>00</w:t>
      </w:r>
      <w:r>
        <w:rPr>
          <w:sz w:val="22"/>
          <w:szCs w:val="22"/>
          <w:lang w:val="ru-RU"/>
        </w:rPr>
        <w:t xml:space="preserve"> копеек.</w:t>
      </w:r>
    </w:p>
    <w:p>
      <w:pPr>
        <w:pStyle w:val="Style41"/>
        <w:widowControl/>
        <w:spacing w:before="72" w:after="0"/>
        <w:ind w:firstLine="720"/>
        <w:jc w:val="both"/>
        <w:rPr>
          <w:sz w:val="24"/>
          <w:szCs w:val="24"/>
        </w:rPr>
      </w:pPr>
      <w:r>
        <w:rPr>
          <w:rStyle w:val="FontStyle13"/>
          <w:sz w:val="22"/>
          <w:szCs w:val="22"/>
        </w:rPr>
        <w:t xml:space="preserve">Протокол составлен в одном экземпляре, который хранится в </w:t>
      </w:r>
      <w:r>
        <w:rPr>
          <w:sz w:val="22"/>
          <w:szCs w:val="22"/>
        </w:rPr>
        <w:t>областном казенном учреждении «Центр закупок Курской области»</w:t>
      </w:r>
      <w:r>
        <w:rPr>
          <w:rStyle w:val="FontStyle13"/>
          <w:sz w:val="22"/>
          <w:szCs w:val="22"/>
        </w:rPr>
        <w:t xml:space="preserve"> и подписан всеми участвовавшими в заседании членами Аукционной комиссии.</w:t>
      </w:r>
    </w:p>
    <w:p>
      <w:pPr>
        <w:pStyle w:val="Style41"/>
        <w:widowControl/>
        <w:spacing w:before="72" w:after="0"/>
        <w:ind w:firstLine="720"/>
        <w:jc w:val="both"/>
        <w:rPr>
          <w:rStyle w:val="FontStyle13"/>
          <w:sz w:val="24"/>
          <w:szCs w:val="24"/>
        </w:rPr>
      </w:pPr>
      <w:r>
        <w:rPr>
          <w:sz w:val="24"/>
          <w:szCs w:val="24"/>
        </w:rPr>
      </w:r>
    </w:p>
    <w:tbl>
      <w:tblPr>
        <w:tblW w:w="8565" w:type="dxa"/>
        <w:jc w:val="left"/>
        <w:tblInd w:w="817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253"/>
        <w:gridCol w:w="1984"/>
        <w:gridCol w:w="2328"/>
      </w:tblGrid>
      <w:tr>
        <w:trPr>
          <w:trHeight w:val="347" w:hRule="atLeast"/>
        </w:trPr>
        <w:tc>
          <w:tcPr>
            <w:tcW w:w="4253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spacing w:before="0" w:after="120"/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2"/>
                <w:szCs w:val="22"/>
              </w:rPr>
              <w:t>Председатель Аукционной комиссии:</w:t>
            </w:r>
          </w:p>
        </w:tc>
        <w:tc>
          <w:tcPr>
            <w:tcW w:w="1984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jc w:val="both"/>
              <w:rPr>
                <w:u w:val="single"/>
              </w:rPr>
            </w:pPr>
            <w:r>
              <w:rPr>
                <w:u w:val="single"/>
              </w:rPr>
            </w:r>
          </w:p>
        </w:tc>
        <w:tc>
          <w:tcPr>
            <w:tcW w:w="2328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 w:eastAsia="Times New Roman" w:cs="Times New Roman"/>
                <w:color w:val="auto"/>
                <w:kern w:val="0"/>
                <w:sz w:val="23"/>
                <w:szCs w:val="23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ru-RU" w:eastAsia="ru-RU" w:bidi="ar-SA"/>
              </w:rPr>
              <w:t>Г.И. Резниченко</w:t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 w:eastAsia="Times New Roman" w:cs="Times New Roman"/>
                <w:color w:val="auto"/>
                <w:kern w:val="0"/>
                <w:sz w:val="23"/>
                <w:szCs w:val="23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3"/>
                <w:szCs w:val="23"/>
                <w:lang w:val="ru-RU" w:eastAsia="ru-RU" w:bidi="ar-SA"/>
              </w:rPr>
            </w:r>
          </w:p>
        </w:tc>
      </w:tr>
      <w:tr>
        <w:trPr>
          <w:trHeight w:val="201" w:hRule="atLeast"/>
        </w:trPr>
        <w:tc>
          <w:tcPr>
            <w:tcW w:w="4253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2"/>
                <w:szCs w:val="22"/>
              </w:rPr>
              <w:t>Заместитель председателя Аукционной комиссии:</w:t>
            </w:r>
          </w:p>
        </w:tc>
        <w:tc>
          <w:tcPr>
            <w:tcW w:w="1984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jc w:val="both"/>
              <w:rPr>
                <w:u w:val="single"/>
              </w:rPr>
            </w:pPr>
            <w:r>
              <w:rPr>
                <w:u w:val="single"/>
              </w:rPr>
            </w:r>
          </w:p>
        </w:tc>
        <w:tc>
          <w:tcPr>
            <w:tcW w:w="2328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2"/>
                <w:szCs w:val="22"/>
              </w:rPr>
              <w:t>Н.А. Бекетова</w:t>
            </w:r>
          </w:p>
        </w:tc>
      </w:tr>
      <w:tr>
        <w:trPr>
          <w:trHeight w:val="201" w:hRule="atLeast"/>
        </w:trPr>
        <w:tc>
          <w:tcPr>
            <w:tcW w:w="4253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2"/>
                <w:szCs w:val="22"/>
              </w:rPr>
              <w:t>Члены</w:t>
            </w:r>
            <w:r>
              <w:rPr>
                <w:bCs/>
                <w:sz w:val="22"/>
                <w:szCs w:val="22"/>
              </w:rPr>
              <w:t xml:space="preserve"> Аукционной комиссии</w:t>
            </w:r>
            <w:r>
              <w:rPr>
                <w:sz w:val="22"/>
                <w:szCs w:val="22"/>
              </w:rPr>
              <w:t>:</w:t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2"/>
                <w:szCs w:val="22"/>
              </w:rPr>
              <w:t>Секретарь Аукционной комиссии:</w:t>
            </w:r>
          </w:p>
        </w:tc>
        <w:tc>
          <w:tcPr>
            <w:tcW w:w="1984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jc w:val="both"/>
              <w:rPr>
                <w:u w:val="single"/>
              </w:rPr>
            </w:pPr>
            <w:r>
              <w:rPr>
                <w:u w:val="single"/>
              </w:rPr>
            </w:r>
          </w:p>
        </w:tc>
        <w:tc>
          <w:tcPr>
            <w:tcW w:w="2328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2"/>
                <w:szCs w:val="22"/>
              </w:rPr>
              <w:t>О.Д. Севрюкова</w:t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2"/>
                <w:szCs w:val="22"/>
              </w:rPr>
              <w:t>А.А. Филатов</w:t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Л.Н. Данилова</w:t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  <w:t>Г.Я. Губенкова</w:t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ru-RU" w:eastAsia="ru-RU" w:bidi="ar-SA"/>
              </w:rPr>
              <w:t>А.О. Суровцева</w:t>
            </w:r>
          </w:p>
        </w:tc>
      </w:tr>
    </w:tbl>
    <w:p>
      <w:pPr>
        <w:pStyle w:val="Normal"/>
        <w:rPr>
          <w:rFonts w:ascii="Times New Roman" w:hAnsi="Times New Roman"/>
          <w:sz w:val="22"/>
          <w:szCs w:val="22"/>
        </w:rPr>
      </w:pPr>
      <w:r>
        <w:rPr/>
      </w:r>
    </w:p>
    <w:sectPr>
      <w:type w:val="nextPage"/>
      <w:pgSz w:w="11906" w:h="16838"/>
      <w:pgMar w:left="1335" w:right="1273" w:header="0" w:top="568" w:footer="0" w:bottom="28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eb461e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17" w:customStyle="1">
    <w:name w:val="Font Style17"/>
    <w:uiPriority w:val="99"/>
    <w:qFormat/>
    <w:rsid w:val="00eb461e"/>
    <w:rPr>
      <w:rFonts w:ascii="Times New Roman" w:hAnsi="Times New Roman" w:cs="Times New Roman"/>
      <w:b/>
      <w:bCs/>
      <w:sz w:val="24"/>
      <w:szCs w:val="24"/>
    </w:rPr>
  </w:style>
  <w:style w:type="character" w:styleId="FontStyle13" w:customStyle="1">
    <w:name w:val="Font Style13"/>
    <w:uiPriority w:val="99"/>
    <w:qFormat/>
    <w:rsid w:val="00eb461e"/>
    <w:rPr>
      <w:rFonts w:ascii="Times New Roman" w:hAnsi="Times New Roman" w:cs="Times New Roman"/>
      <w:sz w:val="26"/>
      <w:szCs w:val="26"/>
    </w:rPr>
  </w:style>
  <w:style w:type="character" w:styleId="Style14" w:customStyle="1">
    <w:name w:val="Основной текст с отступом Знак"/>
    <w:basedOn w:val="DefaultParagraphFont"/>
    <w:link w:val="a3"/>
    <w:uiPriority w:val="99"/>
    <w:qFormat/>
    <w:rsid w:val="00eb461e"/>
    <w:rPr>
      <w:rFonts w:ascii="Times New Roman" w:hAnsi="Times New Roman" w:eastAsia="Calibri" w:cs="Times New Roman"/>
      <w:color w:val="000000"/>
      <w:sz w:val="24"/>
      <w:szCs w:val="24"/>
      <w:lang w:val="ru-RU" w:eastAsia="ru-RU"/>
    </w:rPr>
  </w:style>
  <w:style w:type="character" w:styleId="2" w:customStyle="1">
    <w:name w:val="Основной текст с отступом 2 Знак"/>
    <w:basedOn w:val="DefaultParagraphFont"/>
    <w:link w:val="2"/>
    <w:uiPriority w:val="99"/>
    <w:semiHidden/>
    <w:qFormat/>
    <w:rsid w:val="00eb461e"/>
    <w:rPr>
      <w:rFonts w:ascii="Times New Roman" w:hAnsi="Times New Roman" w:eastAsia="Calibri" w:cs="Times New Roman"/>
      <w:sz w:val="24"/>
      <w:szCs w:val="24"/>
      <w:lang w:val="ru-RU" w:eastAsia="ru-RU"/>
    </w:rPr>
  </w:style>
  <w:style w:type="character" w:styleId="ConsPlusNormal" w:customStyle="1">
    <w:name w:val="ConsPlusNormal Знак"/>
    <w:link w:val="ConsPlusNormal"/>
    <w:uiPriority w:val="99"/>
    <w:qFormat/>
    <w:rsid w:val="00eb461e"/>
    <w:rPr>
      <w:rFonts w:ascii="Arial" w:hAnsi="Arial" w:eastAsia="Calibri" w:cs="Times New Roman"/>
      <w:lang w:eastAsia="ru-RU"/>
    </w:rPr>
  </w:style>
  <w:style w:type="character" w:styleId="Style15">
    <w:name w:val="Интернет-ссылка"/>
    <w:basedOn w:val="DefaultParagraphFont"/>
    <w:rsid w:val="00eb461e"/>
    <w:rPr>
      <w:color w:val="0000FF"/>
      <w:u w:val="single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Style41" w:customStyle="1">
    <w:name w:val="Style4"/>
    <w:basedOn w:val="Normal"/>
    <w:uiPriority w:val="99"/>
    <w:qFormat/>
    <w:rsid w:val="00eb461e"/>
    <w:pPr/>
    <w:rPr/>
  </w:style>
  <w:style w:type="paragraph" w:styleId="Style21">
    <w:name w:val="Body Text Indent"/>
    <w:basedOn w:val="Normal"/>
    <w:link w:val="a4"/>
    <w:uiPriority w:val="99"/>
    <w:rsid w:val="00eb461e"/>
    <w:pPr>
      <w:widowControl/>
      <w:spacing w:beforeAutospacing="1" w:afterAutospacing="1"/>
    </w:pPr>
    <w:rPr>
      <w:rFonts w:eastAsia="Calibri"/>
      <w:color w:val="000000"/>
      <w:lang w:val="ru-RU"/>
    </w:rPr>
  </w:style>
  <w:style w:type="paragraph" w:styleId="BodyTextIndent2">
    <w:name w:val="Body Text Indent 2"/>
    <w:basedOn w:val="Normal"/>
    <w:link w:val="20"/>
    <w:uiPriority w:val="99"/>
    <w:semiHidden/>
    <w:qFormat/>
    <w:rsid w:val="00eb461e"/>
    <w:pPr>
      <w:spacing w:lineRule="auto" w:line="480" w:before="0" w:after="120"/>
      <w:ind w:left="283" w:hanging="0"/>
    </w:pPr>
    <w:rPr>
      <w:rFonts w:eastAsia="Calibri"/>
      <w:lang w:val="ru-RU"/>
    </w:rPr>
  </w:style>
  <w:style w:type="paragraph" w:styleId="ConsPlusNormal1" w:customStyle="1">
    <w:name w:val="ConsPlusNormal"/>
    <w:link w:val="ConsPlusNormal0"/>
    <w:uiPriority w:val="99"/>
    <w:qFormat/>
    <w:rsid w:val="00eb461e"/>
    <w:pPr>
      <w:widowControl w:val="false"/>
      <w:suppressAutoHyphens w:val="true"/>
      <w:bidi w:val="0"/>
      <w:spacing w:lineRule="auto" w:line="240" w:before="0" w:after="0"/>
      <w:ind w:firstLine="720"/>
      <w:jc w:val="left"/>
    </w:pPr>
    <w:rPr>
      <w:rFonts w:ascii="Arial" w:hAnsi="Arial" w:eastAsia="Calibri" w:cs="Times New Roman" w:eastAsiaTheme="minorHAnsi"/>
      <w:color w:val="auto"/>
      <w:kern w:val="0"/>
      <w:sz w:val="24"/>
      <w:szCs w:val="22"/>
      <w:lang w:val="ru-RU" w:eastAsia="ru-RU" w:bidi="ar-SA"/>
    </w:rPr>
  </w:style>
  <w:style w:type="paragraph" w:styleId="Style22">
    <w:name w:val="Содержимое таблицы"/>
    <w:basedOn w:val="Normal"/>
    <w:qFormat/>
    <w:pPr/>
    <w:rPr/>
  </w:style>
  <w:style w:type="paragraph" w:styleId="Style23">
    <w:name w:val="Заголовок таблицы"/>
    <w:basedOn w:val="Style22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eb461e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D6C988-EA0B-4AF0-BB56-8BC7417223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Application>LibreOffice/6.4.3.2$Windows_x86 LibreOffice_project/747b5d0ebf89f41c860ec2a39efd7cb15b54f2d8</Application>
  <Pages>5</Pages>
  <Words>990</Words>
  <Characters>7667</Characters>
  <CharactersWithSpaces>8473</CharactersWithSpaces>
  <Paragraphs>227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2020-04-15T12:48:00Z</dcterms:created>
  <dc:creator>Popov</dc:creator>
  <dc:description/>
  <dc:language>ru-RU</dc:language>
  <cp:lastModifiedBy/>
  <cp:lastPrinted>2020-11-09T08:29:00Z</cp:lastPrinted>
  <dcterms:modified xsi:type="dcterms:W3CDTF">2021-02-04T16:18:01Z</dcterms:modified>
  <cp:revision>30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