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cs="" w:eastAsia="Times New Roman"/>
          <w:b/>
          <w:bCs/>
          <w:color w:val="00000A"/>
          <w:sz w:val="20"/>
          <w:szCs w:val="20"/>
          <w:lang w:bidi="ar-SA" w:eastAsia="ru-RU" w:val="ru-RU"/>
        </w:rPr>
        <w:t xml:space="preserve">№ 09-05/22943/783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дератизации помещений и акарицидной (противоклещевой) обработке территории."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0744200000221000076)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08.02.21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дератизации помещений и акарицидной (противоклещевой) обработке территории.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212461100262646110100100110018129244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169 320,48 руб.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15.74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400"/>
        <w:gridCol w:w="3402"/>
        <w:gridCol w:w="3125"/>
      </w:tblGrid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Кулабухова Лариса Михайловна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EA-71362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142 672,06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EA-71069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151 138,08 руб.</w:t>
            </w:r>
          </w:p>
        </w:tc>
      </w:tr>
    </w:tbl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6"/>
      </w:tblGrid>
      <w:tr>
        <w:trPr>
          <w:cantSplit w:val="false"/>
        </w:trPr>
        <w:tc>
          <w:tcPr>
            <w:tcW w:type="dxa" w:w="9976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overflowPunct w:val="fals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EA-71362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EA-71362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EA-71362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EA-71362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EA-71069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EA-71069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EA-71069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EA-71069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КИЗИЛОВ АЛЕКСАНДР ВЛАДИМИРОВИЧ, предложивший цену контракта 142 672,06 руб.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КИЗИЛОВ АЛЕКСАНДР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