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ind w:firstLine="567" w:left="0" w:right="0"/>
        <w:jc w:val="center"/>
      </w:pPr>
      <w:bookmarkStart w:id="0" w:name="_GoBack"/>
      <w:bookmarkEnd w:id="0"/>
      <w:r>
        <w:rPr>
          <w:rFonts w:eastAsia="Times New Roman"/>
          <w:b/>
          <w:bCs/>
          <w:sz w:val="20"/>
          <w:szCs w:val="20"/>
        </w:rPr>
        <w:t xml:space="preserve">Протокол </w:t>
      </w:r>
      <w:r>
        <w:rPr>
          <w:rFonts w:eastAsia="Times New Roman"/>
          <w:b/>
          <w:bCs/>
          <w:sz w:val="20"/>
          <w:szCs w:val="20"/>
        </w:rPr>
        <w:t xml:space="preserve">№ </w:t>
      </w:r>
      <w:r>
        <w:rPr>
          <w:rFonts w:eastAsia="Times New Roman"/>
          <w:b/>
          <w:bCs/>
          <w:color w:val="000000"/>
          <w:sz w:val="20"/>
          <w:szCs w:val="20"/>
        </w:rPr>
        <w:t xml:space="preserve">09-05/23038/788 </w:t>
      </w:r>
      <w:r>
        <w:rPr>
          <w:rFonts w:eastAsia="Times New Roman"/>
          <w:b/>
          <w:bCs/>
          <w:sz w:val="20"/>
          <w:szCs w:val="20"/>
        </w:rPr>
        <w:t>подведения итогов электронного аукциона</w:t>
      </w:r>
    </w:p>
    <w:p>
      <w:pPr>
        <w:pStyle w:val="style0"/>
        <w:ind w:firstLine="567" w:left="0" w:right="0"/>
        <w:jc w:val="center"/>
      </w:pPr>
      <w:r>
        <w:rPr>
          <w:rFonts w:eastAsia="Times New Roman"/>
          <w:b/>
          <w:bCs/>
          <w:sz w:val="20"/>
          <w:szCs w:val="20"/>
        </w:rPr>
        <w:t xml:space="preserve">"Услуги  по техническому обслуживанию автоматической пожарной сигнализации, системы речевого оповещения и эвакуации людей при пожаре." </w:t>
      </w:r>
    </w:p>
    <w:p>
      <w:pPr>
        <w:pStyle w:val="style0"/>
        <w:ind w:firstLine="567" w:left="0" w:right="0"/>
        <w:jc w:val="center"/>
      </w:pPr>
      <w:r>
        <w:rPr>
          <w:rFonts w:eastAsia="Times New Roman"/>
          <w:b/>
          <w:bCs/>
          <w:sz w:val="20"/>
          <w:szCs w:val="20"/>
          <w:lang w:val="en-US"/>
        </w:rPr>
        <w:t xml:space="preserve">(№ </w:t>
      </w:r>
      <w:r>
        <w:rPr>
          <w:rFonts w:eastAsia="Times New Roman"/>
          <w:b/>
          <w:bCs/>
          <w:sz w:val="20"/>
          <w:szCs w:val="20"/>
        </w:rPr>
        <w:t>извещения</w:t>
      </w:r>
      <w:r>
        <w:rPr>
          <w:rFonts w:eastAsia="Times New Roman"/>
          <w:b/>
          <w:bCs/>
          <w:sz w:val="20"/>
          <w:szCs w:val="20"/>
          <w:lang w:val="en-US"/>
        </w:rPr>
        <w:t xml:space="preserve"> 0744200000221000120) </w:t>
      </w:r>
    </w:p>
    <w:p>
      <w:pPr>
        <w:pStyle w:val="style0"/>
        <w:ind w:firstLine="567" w:left="0" w:right="0"/>
        <w:jc w:val="center"/>
      </w:pPr>
      <w:r>
        <w:rPr>
          <w:sz w:val="20"/>
          <w:szCs w:val="20"/>
          <w:lang w:val="en-US"/>
        </w:rPr>
      </w:r>
    </w:p>
    <w:p>
      <w:pPr>
        <w:pStyle w:val="style0"/>
        <w:ind w:firstLine="567" w:left="0" w:right="0"/>
        <w:jc w:val="right"/>
      </w:pPr>
      <w:r>
        <w:rPr>
          <w:rFonts w:eastAsia="Times New Roman"/>
          <w:sz w:val="20"/>
          <w:szCs w:val="20"/>
          <w:lang w:val="en-US"/>
        </w:rPr>
        <w:t xml:space="preserve">10.02.21 </w:t>
      </w:r>
    </w:p>
    <w:p>
      <w:pPr>
        <w:pStyle w:val="style0"/>
        <w:ind w:firstLine="567" w:left="0" w:right="0"/>
      </w:pPr>
      <w:r>
        <w:rPr>
          <w:rFonts w:eastAsia="Times New Roman"/>
          <w:sz w:val="20"/>
          <w:szCs w:val="20"/>
          <w:lang w:val="en-US"/>
        </w:rPr>
      </w:r>
    </w:p>
    <w:p>
      <w:pPr>
        <w:pStyle w:val="style0"/>
      </w:pPr>
      <w:r>
        <w:rPr>
          <w:rFonts w:eastAsia="Times New Roman"/>
          <w:sz w:val="20"/>
          <w:szCs w:val="20"/>
        </w:rPr>
        <w:t>Место</w:t>
      </w:r>
      <w:r>
        <w:rPr>
          <w:rFonts w:eastAsia="Times New Roman"/>
          <w:sz w:val="20"/>
          <w:szCs w:val="20"/>
          <w:lang w:val="en-US"/>
        </w:rPr>
        <w:t xml:space="preserve"> </w:t>
      </w:r>
      <w:r>
        <w:rPr>
          <w:rFonts w:eastAsia="Times New Roman"/>
          <w:sz w:val="20"/>
          <w:szCs w:val="20"/>
        </w:rPr>
        <w:t>публикации</w:t>
      </w:r>
      <w:r>
        <w:rPr>
          <w:rFonts w:eastAsia="Times New Roman"/>
          <w:sz w:val="20"/>
          <w:szCs w:val="20"/>
          <w:lang w:val="en-US"/>
        </w:rPr>
        <w:t>: Российская Федерация, 305029, Курская обл, Курск г, Красн</w:t>
      </w:r>
      <w:r>
        <w:rPr>
          <w:rFonts w:eastAsia="Times New Roman"/>
          <w:sz w:val="20"/>
          <w:szCs w:val="20"/>
          <w:lang w:val="ru-RU"/>
        </w:rPr>
        <w:t>ая</w:t>
      </w:r>
      <w:r>
        <w:rPr>
          <w:rFonts w:eastAsia="Times New Roman"/>
          <w:sz w:val="20"/>
          <w:szCs w:val="20"/>
          <w:lang w:val="en-US"/>
        </w:rPr>
        <w:t xml:space="preserve"> </w:t>
      </w:r>
      <w:r>
        <w:rPr>
          <w:rFonts w:eastAsia="Times New Roman"/>
          <w:sz w:val="20"/>
          <w:szCs w:val="20"/>
          <w:lang w:val="ru-RU"/>
        </w:rPr>
        <w:t>площадь</w:t>
      </w:r>
      <w:r>
        <w:rPr>
          <w:rFonts w:eastAsia="Times New Roman"/>
          <w:sz w:val="20"/>
          <w:szCs w:val="20"/>
          <w:lang w:val="en-US"/>
        </w:rPr>
        <w:t>, д.</w:t>
      </w:r>
      <w:r>
        <w:rPr>
          <w:rFonts w:eastAsia="Times New Roman"/>
          <w:sz w:val="20"/>
          <w:szCs w:val="20"/>
          <w:lang w:val="en-US"/>
        </w:rPr>
        <w:t>6</w:t>
      </w:r>
      <w:r>
        <w:rPr>
          <w:rFonts w:eastAsia="Times New Roman"/>
          <w:sz w:val="20"/>
          <w:szCs w:val="20"/>
          <w:lang w:val="en-US"/>
        </w:rPr>
        <w:t xml:space="preserve">, </w:t>
      </w:r>
      <w:r>
        <w:rPr>
          <w:rFonts w:eastAsia="Times New Roman"/>
          <w:sz w:val="20"/>
          <w:szCs w:val="20"/>
          <w:lang w:val="ru-RU"/>
        </w:rPr>
        <w:t>подъезд 1</w:t>
      </w:r>
    </w:p>
    <w:p>
      <w:pPr>
        <w:pStyle w:val="style0"/>
      </w:pPr>
      <w:r>
        <w:rPr>
          <w:rFonts w:eastAsia="Times New Roman"/>
          <w:sz w:val="20"/>
          <w:szCs w:val="20"/>
          <w:lang w:val="en-US"/>
        </w:rPr>
      </w:r>
    </w:p>
    <w:p>
      <w:pPr>
        <w:pStyle w:val="style0"/>
      </w:pPr>
      <w:r>
        <w:rPr>
          <w:rFonts w:eastAsia="Times New Roman"/>
          <w:sz w:val="20"/>
          <w:szCs w:val="20"/>
        </w:rPr>
        <w:t>Организатор</w:t>
      </w:r>
      <w:r>
        <w:rPr>
          <w:rFonts w:eastAsia="Times New Roman"/>
          <w:sz w:val="20"/>
          <w:szCs w:val="20"/>
          <w:lang w:val="en-US"/>
        </w:rPr>
        <w:t xml:space="preserve"> </w:t>
      </w:r>
      <w:r>
        <w:rPr>
          <w:rFonts w:eastAsia="Times New Roman"/>
          <w:sz w:val="20"/>
          <w:szCs w:val="20"/>
        </w:rPr>
        <w:t>аукциона</w:t>
      </w:r>
      <w:r>
        <w:rPr>
          <w:rFonts w:eastAsia="Times New Roman"/>
          <w:sz w:val="20"/>
          <w:szCs w:val="20"/>
          <w:lang w:val="en-US"/>
        </w:rPr>
        <w:t>: ОБЛАСТНОЕ КАЗЕННОЕ УЧРЕЖДЕНИЕ "ЦЕНТР ЗАКУПОК КУРСКОЙ ОБЛАСТИ"</w:t>
      </w:r>
    </w:p>
    <w:p>
      <w:pPr>
        <w:pStyle w:val="style0"/>
      </w:pPr>
      <w:r>
        <w:rPr>
          <w:rFonts w:eastAsia="Times New Roman"/>
          <w:sz w:val="20"/>
          <w:szCs w:val="20"/>
          <w:lang w:val="en-US"/>
        </w:rPr>
      </w:r>
    </w:p>
    <w:p>
      <w:pPr>
        <w:pStyle w:val="style0"/>
      </w:pPr>
      <w:r>
        <w:rPr>
          <w:rFonts w:eastAsia="Times New Roman"/>
          <w:sz w:val="20"/>
          <w:szCs w:val="20"/>
          <w:lang w:val="en-US"/>
        </w:rPr>
        <w:t>Заказчик: ОБЛАСТНОЕ БЮДЖЕТНОЕ УЧРЕЖДЕНИЕ ЗДРАВООХРАНЕНИЯ "ЗОЛОТУХИНСКАЯ ЦЕНТРАЛЬНАЯ РАЙОННАЯ БОЛЬНИЦА" КОМИТЕТА ЗДРАВООХРАНЕНИЯ КУРСКОЙ ОБЛАСТИ</w:t>
      </w:r>
    </w:p>
    <w:p>
      <w:pPr>
        <w:pStyle w:val="style0"/>
      </w:pPr>
      <w:r>
        <w:rPr>
          <w:rFonts w:eastAsia="Times New Roman"/>
          <w:sz w:val="20"/>
          <w:szCs w:val="20"/>
          <w:lang w:val="en-US"/>
        </w:rPr>
      </w:r>
    </w:p>
    <w:p>
      <w:pPr>
        <w:pStyle w:val="style0"/>
      </w:pPr>
      <w:r>
        <w:rPr>
          <w:rFonts w:eastAsia="Times New Roman"/>
          <w:sz w:val="20"/>
          <w:szCs w:val="20"/>
        </w:rPr>
        <w:t>Наименование</w:t>
      </w:r>
      <w:r>
        <w:rPr>
          <w:rFonts w:eastAsia="Times New Roman"/>
          <w:sz w:val="20"/>
          <w:szCs w:val="20"/>
          <w:lang w:val="en-US"/>
        </w:rPr>
        <w:t xml:space="preserve"> </w:t>
      </w:r>
      <w:r>
        <w:rPr>
          <w:rFonts w:eastAsia="Times New Roman"/>
          <w:sz w:val="20"/>
          <w:szCs w:val="20"/>
        </w:rPr>
        <w:t>закупки</w:t>
      </w:r>
      <w:r>
        <w:rPr>
          <w:rFonts w:eastAsia="Times New Roman"/>
          <w:sz w:val="20"/>
          <w:szCs w:val="20"/>
          <w:lang w:val="en-US"/>
        </w:rPr>
        <w:t xml:space="preserve">: Услуги  по техническому обслуживанию автоматической пожарной сигнализации, системы речевого оповещения и эвакуации людей при пожаре. </w:t>
      </w:r>
    </w:p>
    <w:p>
      <w:pPr>
        <w:pStyle w:val="style0"/>
      </w:pPr>
      <w:r>
        <w:rPr>
          <w:rFonts w:eastAsia="Times New Roman"/>
          <w:sz w:val="20"/>
          <w:szCs w:val="20"/>
          <w:lang w:val="en-US"/>
        </w:rPr>
      </w:r>
    </w:p>
    <w:p>
      <w:pPr>
        <w:pStyle w:val="style0"/>
      </w:pPr>
      <w:r>
        <w:rPr>
          <w:rFonts w:eastAsia="Times New Roman"/>
          <w:sz w:val="20"/>
          <w:szCs w:val="20"/>
        </w:rPr>
        <w:t>Идентификационный код закупки: 212460700186046070100101020018020244</w:t>
      </w:r>
    </w:p>
    <w:p>
      <w:pPr>
        <w:pStyle w:val="style0"/>
      </w:pPr>
      <w:r>
        <w:rPr/>
      </w:r>
    </w:p>
    <w:p>
      <w:pPr>
        <w:pStyle w:val="style0"/>
      </w:pPr>
      <w:r>
        <w:rPr>
          <w:rFonts w:eastAsia="Times New Roman"/>
          <w:sz w:val="20"/>
          <w:szCs w:val="20"/>
        </w:rPr>
        <w:t>Начальная (максимальная) цена контракта/Максимальное значение цены контракта: 51 656,04 руб.</w:t>
      </w:r>
    </w:p>
    <w:p>
      <w:pPr>
        <w:pStyle w:val="style0"/>
      </w:pPr>
      <w:r>
        <w:rPr>
          <w:rFonts w:eastAsia="Times New Roman"/>
          <w:sz w:val="20"/>
          <w:szCs w:val="20"/>
          <w:lang w:val="en-US"/>
        </w:rPr>
      </w:r>
    </w:p>
    <w:p>
      <w:pPr>
        <w:pStyle w:val="style0"/>
      </w:pPr>
      <w:r>
        <w:rPr>
          <w:rFonts w:eastAsia="Times New Roman"/>
          <w:sz w:val="20"/>
          <w:szCs w:val="20"/>
        </w:rPr>
        <w:t>Снижение</w:t>
      </w:r>
      <w:r>
        <w:rPr>
          <w:rFonts w:eastAsia="Times New Roman"/>
          <w:sz w:val="20"/>
          <w:szCs w:val="20"/>
          <w:lang w:val="en-US"/>
        </w:rPr>
        <w:t xml:space="preserve"> </w:t>
      </w:r>
      <w:r>
        <w:rPr>
          <w:rFonts w:eastAsia="Times New Roman"/>
          <w:sz w:val="20"/>
          <w:szCs w:val="20"/>
        </w:rPr>
        <w:t>НМЦК</w:t>
      </w:r>
      <w:r>
        <w:rPr>
          <w:rFonts w:eastAsia="Times New Roman"/>
          <w:sz w:val="20"/>
          <w:szCs w:val="20"/>
          <w:lang w:val="en-US"/>
        </w:rPr>
        <w:t>, %: 21.00</w:t>
      </w:r>
    </w:p>
    <w:p>
      <w:pPr>
        <w:pStyle w:val="style0"/>
      </w:pPr>
      <w:r>
        <w:rPr>
          <w:rFonts w:eastAsia="Times New Roman"/>
          <w:sz w:val="20"/>
          <w:szCs w:val="20"/>
        </w:rPr>
      </w:r>
    </w:p>
    <w:p>
      <w:pPr>
        <w:pStyle w:val="style0"/>
      </w:pPr>
      <w:r>
        <w:rPr>
          <w:rFonts w:eastAsia="Times New Roman"/>
          <w:sz w:val="20"/>
          <w:szCs w:val="20"/>
        </w:rPr>
        <w:t>Состав аукционной комиссии:</w:t>
      </w:r>
    </w:p>
    <w:tbl>
      <w:tblPr>
        <w:jc w:val="left"/>
        <w:tblInd w:type="dxa" w:w="-14"/>
        <w:tblBorders>
          <w:top w:val="none"/>
          <w:left w:val="none"/>
          <w:bottom w:val="none"/>
          <w:insideH w:val="none"/>
          <w:right w:val="none"/>
          <w:insideV w:val="none"/>
        </w:tblBorders>
        <w:tblCellMar>
          <w:top w:type="dxa" w:w="15"/>
          <w:left w:type="dxa" w:w="15"/>
          <w:bottom w:type="dxa" w:w="15"/>
          <w:right w:type="dxa" w:w="15"/>
        </w:tblCellMar>
      </w:tblPr>
      <w:tblGrid>
        <w:gridCol w:w="3400"/>
        <w:gridCol w:w="3402"/>
        <w:gridCol w:w="3125"/>
      </w:tblGrid>
      <w:tr>
        <w:trPr>
          <w:cantSplit w:val="false"/>
        </w:trPr>
        <w:tc>
          <w:tcPr>
            <w:tcW w:type="dxa" w:w="3400"/>
            <w:tcBorders>
              <w:top w:val="none"/>
              <w:left w:val="none"/>
              <w:bottom w:val="none"/>
              <w:right w:val="none"/>
            </w:tcBorders>
            <w:shd w:fill="FFFFFF" w:val="clear"/>
          </w:tcPr>
          <w:p>
            <w:pPr>
              <w:pStyle w:val="style0"/>
            </w:pPr>
            <w:r>
              <w:rPr>
                <w:sz w:val="20"/>
                <w:szCs w:val="20"/>
                <w:lang w:val="en-US"/>
              </w:rPr>
              <w:t>Председатель комиссии</w:t>
            </w:r>
          </w:p>
        </w:tc>
        <w:tc>
          <w:tcPr>
            <w:tcW w:type="dxa" w:w="3402"/>
            <w:tcBorders>
              <w:top w:val="none"/>
              <w:left w:val="none"/>
              <w:bottom w:val="none"/>
              <w:right w:val="none"/>
            </w:tcBorders>
            <w:shd w:fill="FFFFFF" w:val="clear"/>
          </w:tcPr>
          <w:p>
            <w:pPr>
              <w:pStyle w:val="style0"/>
            </w:pPr>
            <w:r>
              <w:rPr>
                <w:rFonts w:cs="" w:eastAsia=""/>
                <w:color w:val="00000A"/>
                <w:sz w:val="20"/>
                <w:szCs w:val="20"/>
                <w:lang w:bidi="ar-SA" w:eastAsia="ru-RU" w:val="en-US"/>
              </w:rPr>
              <w:t>Полторацкий Алексей Николаевич</w:t>
            </w:r>
          </w:p>
        </w:tc>
        <w:tc>
          <w:tcPr>
            <w:tcW w:type="dxa" w:w="3125"/>
            <w:tcBorders>
              <w:top w:val="none"/>
              <w:left w:val="none"/>
              <w:bottom w:val="none"/>
              <w:right w:val="none"/>
            </w:tcBorders>
            <w:shd w:fill="FFFFFF" w:val="clear"/>
          </w:tcPr>
          <w:p>
            <w:pPr>
              <w:pStyle w:val="style0"/>
            </w:pPr>
            <w:r>
              <w:rPr>
                <w:rFonts w:cs="" w:eastAsia=""/>
                <w:color w:val="00000A"/>
                <w:sz w:val="20"/>
                <w:szCs w:val="20"/>
                <w:lang w:bidi="ar-SA" w:eastAsia="ru-RU" w:val="en-US"/>
              </w:rPr>
              <w:t>Присутствует</w:t>
            </w:r>
          </w:p>
        </w:tc>
      </w:tr>
      <w:tr>
        <w:trPr>
          <w:cantSplit w:val="false"/>
        </w:trPr>
        <w:tc>
          <w:tcPr>
            <w:tcW w:type="dxa" w:w="3400"/>
            <w:tcBorders>
              <w:top w:val="none"/>
              <w:left w:val="none"/>
              <w:bottom w:val="none"/>
              <w:right w:val="none"/>
            </w:tcBorders>
            <w:shd w:fill="FFFFFF" w:val="clear"/>
          </w:tcPr>
          <w:p>
            <w:pPr>
              <w:pStyle w:val="style0"/>
            </w:pPr>
            <w:r>
              <w:rPr>
                <w:sz w:val="20"/>
                <w:szCs w:val="20"/>
                <w:lang w:val="en-US"/>
              </w:rPr>
              <w:t>Зам. председателя комиссии</w:t>
            </w:r>
          </w:p>
        </w:tc>
        <w:tc>
          <w:tcPr>
            <w:tcW w:type="dxa" w:w="3402"/>
            <w:tcBorders>
              <w:top w:val="none"/>
              <w:left w:val="none"/>
              <w:bottom w:val="none"/>
              <w:right w:val="none"/>
            </w:tcBorders>
            <w:shd w:fill="FFFFFF" w:val="clear"/>
          </w:tcPr>
          <w:p>
            <w:pPr>
              <w:pStyle w:val="style0"/>
            </w:pPr>
            <w:r>
              <w:rPr>
                <w:rFonts w:cs="" w:eastAsia=""/>
                <w:color w:val="00000A"/>
                <w:sz w:val="20"/>
                <w:szCs w:val="20"/>
                <w:lang w:bidi="ar-SA" w:eastAsia="ru-RU" w:val="en-US"/>
              </w:rPr>
              <w:t>Костина Анастасия Сергеевна</w:t>
            </w:r>
          </w:p>
        </w:tc>
        <w:tc>
          <w:tcPr>
            <w:tcW w:type="dxa" w:w="3125"/>
            <w:tcBorders>
              <w:top w:val="none"/>
              <w:left w:val="none"/>
              <w:bottom w:val="none"/>
              <w:right w:val="none"/>
            </w:tcBorders>
            <w:shd w:fill="FFFFFF" w:val="clear"/>
          </w:tcPr>
          <w:p>
            <w:pPr>
              <w:pStyle w:val="style0"/>
            </w:pPr>
            <w:r>
              <w:rPr>
                <w:rFonts w:cs="" w:eastAsia=""/>
                <w:color w:val="00000A"/>
                <w:sz w:val="20"/>
                <w:szCs w:val="20"/>
                <w:lang w:bidi="ar-SA" w:eastAsia="ru-RU" w:val="en-US"/>
              </w:rPr>
              <w:t>Присутствует</w:t>
            </w:r>
          </w:p>
        </w:tc>
      </w:tr>
      <w:tr>
        <w:trPr>
          <w:cantSplit w:val="false"/>
        </w:trPr>
        <w:tc>
          <w:tcPr>
            <w:tcW w:type="dxa" w:w="3400"/>
            <w:tcBorders>
              <w:top w:val="none"/>
              <w:left w:val="none"/>
              <w:bottom w:val="none"/>
              <w:right w:val="none"/>
            </w:tcBorders>
            <w:shd w:fill="FFFFFF" w:val="clear"/>
          </w:tcPr>
          <w:p>
            <w:pPr>
              <w:pStyle w:val="style0"/>
            </w:pPr>
            <w:r>
              <w:rPr>
                <w:sz w:val="20"/>
                <w:szCs w:val="20"/>
                <w:lang w:val="en-US"/>
              </w:rPr>
              <w:t>Член комиссии</w:t>
            </w:r>
          </w:p>
        </w:tc>
        <w:tc>
          <w:tcPr>
            <w:tcW w:type="dxa" w:w="3402"/>
            <w:tcBorders>
              <w:top w:val="none"/>
              <w:left w:val="none"/>
              <w:bottom w:val="none"/>
              <w:right w:val="none"/>
            </w:tcBorders>
            <w:shd w:fill="FFFFFF" w:val="clear"/>
          </w:tcPr>
          <w:p>
            <w:pPr>
              <w:pStyle w:val="style0"/>
            </w:pPr>
            <w:r>
              <w:rPr>
                <w:rFonts w:cs="" w:eastAsia=""/>
                <w:color w:val="00000A"/>
                <w:sz w:val="20"/>
                <w:szCs w:val="20"/>
                <w:lang w:bidi="ar-SA" w:eastAsia="ru-RU" w:val="en-US"/>
              </w:rPr>
              <w:t>Грешилов Александр Анатольевич</w:t>
            </w:r>
          </w:p>
        </w:tc>
        <w:tc>
          <w:tcPr>
            <w:tcW w:type="dxa" w:w="3125"/>
            <w:tcBorders>
              <w:top w:val="none"/>
              <w:left w:val="none"/>
              <w:bottom w:val="none"/>
              <w:right w:val="none"/>
            </w:tcBorders>
            <w:shd w:fill="FFFFFF" w:val="clear"/>
          </w:tcPr>
          <w:p>
            <w:pPr>
              <w:pStyle w:val="style0"/>
            </w:pPr>
            <w:r>
              <w:rPr>
                <w:rFonts w:cs="" w:eastAsia=""/>
                <w:color w:val="00000A"/>
                <w:sz w:val="20"/>
                <w:szCs w:val="20"/>
                <w:lang w:bidi="ar-SA" w:eastAsia="ru-RU" w:val="en-US"/>
              </w:rPr>
              <w:t>Присутствует</w:t>
            </w:r>
          </w:p>
        </w:tc>
      </w:tr>
      <w:tr>
        <w:trPr>
          <w:cantSplit w:val="false"/>
        </w:trPr>
        <w:tc>
          <w:tcPr>
            <w:tcW w:type="dxa" w:w="3400"/>
            <w:tcBorders>
              <w:top w:val="none"/>
              <w:left w:val="none"/>
              <w:bottom w:val="none"/>
              <w:right w:val="none"/>
            </w:tcBorders>
            <w:shd w:fill="FFFFFF" w:val="clear"/>
          </w:tcPr>
          <w:p>
            <w:pPr>
              <w:pStyle w:val="style0"/>
            </w:pPr>
            <w:r>
              <w:rPr>
                <w:sz w:val="20"/>
                <w:szCs w:val="20"/>
                <w:lang w:val="en-US"/>
              </w:rPr>
              <w:t>Член комиссии</w:t>
            </w:r>
          </w:p>
        </w:tc>
        <w:tc>
          <w:tcPr>
            <w:tcW w:type="dxa" w:w="3402"/>
            <w:tcBorders>
              <w:top w:val="none"/>
              <w:left w:val="none"/>
              <w:bottom w:val="none"/>
              <w:right w:val="none"/>
            </w:tcBorders>
            <w:shd w:fill="FFFFFF" w:val="clear"/>
          </w:tcPr>
          <w:p>
            <w:pPr>
              <w:pStyle w:val="style0"/>
            </w:pPr>
            <w:r>
              <w:rPr>
                <w:rFonts w:cs="" w:eastAsia=""/>
                <w:color w:val="00000A"/>
                <w:sz w:val="20"/>
                <w:szCs w:val="20"/>
                <w:lang w:bidi="ar-SA" w:eastAsia="ru-RU" w:val="en-US"/>
              </w:rPr>
              <w:t>Абрамов Алексей Вячеславович</w:t>
            </w:r>
          </w:p>
        </w:tc>
        <w:tc>
          <w:tcPr>
            <w:tcW w:type="dxa" w:w="3125"/>
            <w:tcBorders>
              <w:top w:val="none"/>
              <w:left w:val="none"/>
              <w:bottom w:val="none"/>
              <w:right w:val="none"/>
            </w:tcBorders>
            <w:shd w:fill="FFFFFF" w:val="clear"/>
          </w:tcPr>
          <w:p>
            <w:pPr>
              <w:pStyle w:val="style0"/>
            </w:pPr>
            <w:r>
              <w:rPr>
                <w:rFonts w:cs="" w:eastAsia=""/>
                <w:color w:val="00000A"/>
                <w:sz w:val="20"/>
                <w:szCs w:val="20"/>
                <w:lang w:bidi="ar-SA" w:eastAsia="ru-RU" w:val="en-US"/>
              </w:rPr>
              <w:t>Присутствует</w:t>
            </w:r>
          </w:p>
        </w:tc>
      </w:tr>
      <w:tr>
        <w:trPr>
          <w:cantSplit w:val="false"/>
        </w:trPr>
        <w:tc>
          <w:tcPr>
            <w:tcW w:type="dxa" w:w="3400"/>
            <w:tcBorders>
              <w:top w:val="none"/>
              <w:left w:val="none"/>
              <w:bottom w:val="none"/>
              <w:right w:val="none"/>
            </w:tcBorders>
            <w:shd w:fill="FFFFFF" w:val="clear"/>
          </w:tcPr>
          <w:p>
            <w:pPr>
              <w:pStyle w:val="style0"/>
            </w:pPr>
            <w:r>
              <w:rPr>
                <w:sz w:val="20"/>
                <w:szCs w:val="20"/>
                <w:lang w:val="en-US"/>
              </w:rPr>
              <w:t>Член комиссии</w:t>
            </w:r>
          </w:p>
        </w:tc>
        <w:tc>
          <w:tcPr>
            <w:tcW w:type="dxa" w:w="3402"/>
            <w:tcBorders>
              <w:top w:val="none"/>
              <w:left w:val="none"/>
              <w:bottom w:val="none"/>
              <w:right w:val="none"/>
            </w:tcBorders>
            <w:shd w:fill="FFFFFF" w:val="clear"/>
          </w:tcPr>
          <w:p>
            <w:pPr>
              <w:pStyle w:val="style0"/>
            </w:pPr>
            <w:r>
              <w:rPr>
                <w:rFonts w:cs="" w:eastAsia=""/>
                <w:color w:val="00000A"/>
                <w:sz w:val="20"/>
                <w:szCs w:val="20"/>
                <w:lang w:bidi="ar-SA" w:eastAsia="ru-RU" w:val="en-US"/>
              </w:rPr>
              <w:t>Стрелкова Яна Егоровна</w:t>
            </w:r>
          </w:p>
        </w:tc>
        <w:tc>
          <w:tcPr>
            <w:tcW w:type="dxa" w:w="3125"/>
            <w:tcBorders>
              <w:top w:val="none"/>
              <w:left w:val="none"/>
              <w:bottom w:val="none"/>
              <w:right w:val="none"/>
            </w:tcBorders>
            <w:shd w:fill="FFFFFF" w:val="clear"/>
          </w:tcPr>
          <w:p>
            <w:pPr>
              <w:pStyle w:val="style0"/>
            </w:pPr>
            <w:r>
              <w:rPr>
                <w:rFonts w:cs="" w:eastAsia=""/>
                <w:color w:val="00000A"/>
                <w:sz w:val="20"/>
                <w:szCs w:val="20"/>
                <w:lang w:bidi="ar-SA" w:eastAsia="ru-RU" w:val="en-US"/>
              </w:rPr>
              <w:t>Отсутствует</w:t>
            </w:r>
          </w:p>
        </w:tc>
      </w:tr>
      <w:tr>
        <w:trPr>
          <w:cantSplit w:val="false"/>
        </w:trPr>
        <w:tc>
          <w:tcPr>
            <w:tcW w:type="dxa" w:w="3400"/>
            <w:tcBorders>
              <w:top w:val="none"/>
              <w:left w:val="none"/>
              <w:bottom w:val="none"/>
              <w:right w:val="none"/>
            </w:tcBorders>
            <w:shd w:fill="FFFFFF" w:val="clear"/>
          </w:tcPr>
          <w:p>
            <w:pPr>
              <w:pStyle w:val="style0"/>
            </w:pPr>
            <w:r>
              <w:rPr>
                <w:sz w:val="20"/>
                <w:szCs w:val="20"/>
                <w:lang w:val="en-US"/>
              </w:rPr>
              <w:t>Член комиссии</w:t>
            </w:r>
          </w:p>
        </w:tc>
        <w:tc>
          <w:tcPr>
            <w:tcW w:type="dxa" w:w="3402"/>
            <w:tcBorders>
              <w:top w:val="none"/>
              <w:left w:val="none"/>
              <w:bottom w:val="none"/>
              <w:right w:val="none"/>
            </w:tcBorders>
            <w:shd w:fill="FFFFFF" w:val="clear"/>
          </w:tcPr>
          <w:p>
            <w:pPr>
              <w:pStyle w:val="style0"/>
            </w:pPr>
            <w:r>
              <w:rPr>
                <w:rFonts w:cs="" w:eastAsia=""/>
                <w:color w:val="00000A"/>
                <w:sz w:val="20"/>
                <w:szCs w:val="20"/>
                <w:lang w:bidi="ar-SA" w:eastAsia="ru-RU" w:val="en-US"/>
              </w:rPr>
              <w:t>Кишкенебасова Валентина Николаевна</w:t>
            </w:r>
          </w:p>
        </w:tc>
        <w:tc>
          <w:tcPr>
            <w:tcW w:type="dxa" w:w="3125"/>
            <w:tcBorders>
              <w:top w:val="none"/>
              <w:left w:val="none"/>
              <w:bottom w:val="none"/>
              <w:right w:val="none"/>
            </w:tcBorders>
            <w:shd w:fill="FFFFFF" w:val="clear"/>
          </w:tcPr>
          <w:p>
            <w:pPr>
              <w:pStyle w:val="style0"/>
            </w:pPr>
            <w:r>
              <w:rPr>
                <w:rFonts w:cs="" w:eastAsia=""/>
                <w:color w:val="00000A"/>
                <w:sz w:val="20"/>
                <w:szCs w:val="20"/>
                <w:lang w:bidi="ar-SA" w:eastAsia="ru-RU" w:val="en-US"/>
              </w:rPr>
              <w:t>Присутствует</w:t>
            </w:r>
          </w:p>
        </w:tc>
      </w:tr>
      <w:tr>
        <w:trPr>
          <w:cantSplit w:val="false"/>
        </w:trPr>
        <w:tc>
          <w:tcPr>
            <w:tcW w:type="dxa" w:w="3400"/>
            <w:tcBorders>
              <w:top w:val="none"/>
              <w:left w:val="none"/>
              <w:bottom w:val="none"/>
              <w:right w:val="none"/>
            </w:tcBorders>
            <w:shd w:fill="FFFFFF" w:val="clear"/>
          </w:tcPr>
          <w:p>
            <w:pPr>
              <w:pStyle w:val="style0"/>
            </w:pPr>
            <w:r>
              <w:rPr>
                <w:sz w:val="20"/>
                <w:szCs w:val="20"/>
                <w:lang w:val="en-US"/>
              </w:rPr>
              <w:t>Член комиссии</w:t>
            </w:r>
          </w:p>
        </w:tc>
        <w:tc>
          <w:tcPr>
            <w:tcW w:type="dxa" w:w="3402"/>
            <w:tcBorders>
              <w:top w:val="none"/>
              <w:left w:val="none"/>
              <w:bottom w:val="none"/>
              <w:right w:val="none"/>
            </w:tcBorders>
            <w:shd w:fill="FFFFFF" w:val="clear"/>
          </w:tcPr>
          <w:p>
            <w:pPr>
              <w:pStyle w:val="style0"/>
            </w:pPr>
            <w:r>
              <w:rPr>
                <w:rFonts w:cs="" w:eastAsia=""/>
                <w:color w:val="00000A"/>
                <w:sz w:val="20"/>
                <w:szCs w:val="20"/>
                <w:lang w:bidi="ar-SA" w:eastAsia="ru-RU" w:val="en-US"/>
              </w:rPr>
              <w:t>Елфимова Светлана Николаевна</w:t>
            </w:r>
          </w:p>
        </w:tc>
        <w:tc>
          <w:tcPr>
            <w:tcW w:type="dxa" w:w="3125"/>
            <w:tcBorders>
              <w:top w:val="none"/>
              <w:left w:val="none"/>
              <w:bottom w:val="none"/>
              <w:right w:val="none"/>
            </w:tcBorders>
            <w:shd w:fill="FFFFFF" w:val="clear"/>
          </w:tcPr>
          <w:p>
            <w:pPr>
              <w:pStyle w:val="style0"/>
            </w:pPr>
            <w:r>
              <w:rPr>
                <w:rFonts w:cs="" w:eastAsia=""/>
                <w:color w:val="00000A"/>
                <w:sz w:val="20"/>
                <w:szCs w:val="20"/>
                <w:lang w:bidi="ar-SA" w:eastAsia="ru-RU" w:val="en-US"/>
              </w:rPr>
              <w:t>Присутствует</w:t>
            </w:r>
          </w:p>
        </w:tc>
      </w:tr>
      <w:tr>
        <w:trPr>
          <w:cantSplit w:val="false"/>
        </w:trPr>
        <w:tc>
          <w:tcPr>
            <w:tcW w:type="dxa" w:w="3400"/>
            <w:tcBorders>
              <w:top w:val="none"/>
              <w:left w:val="none"/>
              <w:bottom w:val="none"/>
              <w:right w:val="none"/>
            </w:tcBorders>
            <w:shd w:fill="FFFFFF" w:val="clear"/>
          </w:tcPr>
          <w:p>
            <w:pPr>
              <w:pStyle w:val="style0"/>
            </w:pPr>
            <w:r>
              <w:rPr>
                <w:sz w:val="20"/>
                <w:szCs w:val="20"/>
                <w:lang w:val="en-US"/>
              </w:rPr>
              <w:t>Секретарь комиссии</w:t>
            </w:r>
          </w:p>
        </w:tc>
        <w:tc>
          <w:tcPr>
            <w:tcW w:type="dxa" w:w="3402"/>
            <w:tcBorders>
              <w:top w:val="none"/>
              <w:left w:val="none"/>
              <w:bottom w:val="none"/>
              <w:right w:val="none"/>
            </w:tcBorders>
            <w:shd w:fill="FFFFFF" w:val="clear"/>
          </w:tcPr>
          <w:p>
            <w:pPr>
              <w:pStyle w:val="style0"/>
            </w:pPr>
            <w:r>
              <w:rPr>
                <w:rFonts w:cs="" w:eastAsia=""/>
                <w:color w:val="00000A"/>
                <w:sz w:val="20"/>
                <w:szCs w:val="20"/>
                <w:lang w:bidi="ar-SA" w:eastAsia="ru-RU" w:val="en-US"/>
              </w:rPr>
              <w:t>Ходосов Максим Андреевич</w:t>
            </w:r>
          </w:p>
        </w:tc>
        <w:tc>
          <w:tcPr>
            <w:tcW w:type="dxa" w:w="3125"/>
            <w:tcBorders>
              <w:top w:val="none"/>
              <w:left w:val="none"/>
              <w:bottom w:val="none"/>
              <w:right w:val="none"/>
            </w:tcBorders>
            <w:shd w:fill="FFFFFF" w:val="clear"/>
          </w:tcPr>
          <w:p>
            <w:pPr>
              <w:pStyle w:val="style0"/>
            </w:pPr>
            <w:r>
              <w:rPr>
                <w:rFonts w:cs="" w:eastAsia=""/>
                <w:color w:val="00000A"/>
                <w:sz w:val="20"/>
                <w:szCs w:val="20"/>
                <w:lang w:bidi="ar-SA" w:eastAsia="ru-RU" w:val="en-US"/>
              </w:rPr>
              <w:t>Присутствует</w:t>
            </w:r>
          </w:p>
        </w:tc>
      </w:tr>
    </w:tbl>
    <w:p>
      <w:pPr>
        <w:pStyle w:val="style0"/>
      </w:pPr>
      <w:r>
        <w:rPr>
          <w:rFonts w:eastAsia="Times New Roman"/>
          <w:sz w:val="20"/>
          <w:szCs w:val="20"/>
        </w:rPr>
      </w:r>
    </w:p>
    <w:p>
      <w:pPr>
        <w:pStyle w:val="style0"/>
        <w:jc w:val="both"/>
      </w:pPr>
      <w:r>
        <w:rPr>
          <w:rFonts w:eastAsia="Times New Roman"/>
          <w:sz w:val="20"/>
          <w:szCs w:val="20"/>
        </w:rPr>
        <w:t>Заседание комиссии правомочно, кворум имеется.</w:t>
      </w:r>
    </w:p>
    <w:p>
      <w:pPr>
        <w:pStyle w:val="style0"/>
      </w:pPr>
      <w:r>
        <w:rPr>
          <w:rFonts w:eastAsia="Times New Roman"/>
          <w:sz w:val="20"/>
          <w:szCs w:val="20"/>
        </w:rPr>
      </w:r>
    </w:p>
    <w:p>
      <w:pPr>
        <w:pStyle w:val="style0"/>
      </w:pPr>
      <w:r>
        <w:rPr>
          <w:rFonts w:eastAsia="Times New Roman"/>
          <w:sz w:val="20"/>
          <w:szCs w:val="20"/>
        </w:rPr>
        <w:t>Аукционной комиссией рассмотрены вторые части заявок на участие в аукционе, поданных его участниками, а также информация и электронные документы этих участников, предусмотренные частью 11 статьи 24.1 Федерального закона №44-ФЗ.</w:t>
      </w:r>
    </w:p>
    <w:p>
      <w:pPr>
        <w:pStyle w:val="style0"/>
      </w:pPr>
      <w:r>
        <w:rPr>
          <w:rFonts w:eastAsia="Times New Roman"/>
          <w:sz w:val="20"/>
          <w:szCs w:val="20"/>
        </w:rPr>
      </w:r>
    </w:p>
    <w:tbl>
      <w:tblPr>
        <w:jc w:val="left"/>
        <w:tblInd w:type="dxa" w:w="0"/>
        <w:tblBorders>
          <w:top w:val="none"/>
          <w:left w:val="none"/>
          <w:bottom w:val="none"/>
          <w:insideH w:val="none"/>
          <w:right w:val="none"/>
          <w:insideV w:val="none"/>
        </w:tblBorders>
        <w:tblCellMar>
          <w:top w:type="dxa" w:w="55"/>
          <w:left w:type="dxa" w:w="55"/>
          <w:bottom w:type="dxa" w:w="55"/>
          <w:right w:type="dxa" w:w="55"/>
        </w:tblCellMar>
      </w:tblPr>
      <w:tblGrid>
        <w:gridCol w:w="9977"/>
      </w:tblGrid>
      <w:tr>
        <w:trPr>
          <w:trHeight w:hRule="atLeast" w:val="285"/>
          <w:cantSplit w:val="false"/>
        </w:trPr>
        <w:tc>
          <w:tcPr>
            <w:tcW w:type="dxa" w:w="9977"/>
            <w:gridSpan w:val="3"/>
            <w:tcBorders>
              <w:top w:val="none"/>
              <w:left w:val="none"/>
              <w:bottom w:val="none"/>
              <w:right w:val="none"/>
            </w:tcBorders>
            <w:shd w:fill="FFFFFF" w:val="clear"/>
          </w:tcPr>
          <w:p>
            <w:pPr>
              <w:pStyle w:val="style0"/>
            </w:pPr>
            <w:r>
              <w:rPr>
                <w:rFonts w:eastAsia="Times New Roman"/>
                <w:sz w:val="20"/>
                <w:szCs w:val="20"/>
              </w:rPr>
              <w:t>Сведения об участниках аукциона:</w:t>
            </w:r>
          </w:p>
        </w:tc>
      </w:tr>
      <w:tr>
        <w:trPr>
          <w:cantSplit w:val="false"/>
        </w:trPr>
        <w:tc>
          <w:tcPr>
            <w:tcW w:type="dxa" w:w="2550"/>
            <w:tcBorders>
              <w:top w:color="000001" w:space="0" w:sz="2" w:val="single"/>
              <w:left w:color="000001" w:space="0" w:sz="2" w:val="single"/>
              <w:bottom w:color="000001" w:space="0" w:sz="2" w:val="single"/>
              <w:right w:color="000001" w:space="0" w:sz="2" w:val="single"/>
            </w:tcBorders>
            <w:shd w:fill="FFFFFF" w:val="clear"/>
            <w:tcMar>
              <w:left w:type="dxa" w:w="-2"/>
            </w:tcMar>
            <w:vAlign w:val="center"/>
          </w:tcPr>
          <w:p>
            <w:pPr>
              <w:pStyle w:val="style0"/>
              <w:jc w:val="center"/>
            </w:pPr>
            <w:r>
              <w:rPr>
                <w:rFonts w:eastAsia="Times New Roman"/>
                <w:sz w:val="20"/>
                <w:szCs w:val="20"/>
              </w:rPr>
              <w:t>Идентификационный номер</w:t>
            </w:r>
          </w:p>
        </w:tc>
        <w:tc>
          <w:tcPr>
            <w:tcW w:type="dxa" w:w="4011"/>
            <w:tcBorders>
              <w:top w:color="000001" w:space="0" w:sz="2" w:val="single"/>
              <w:left w:color="000001" w:space="0" w:sz="2" w:val="single"/>
              <w:bottom w:color="000001" w:space="0" w:sz="2" w:val="single"/>
              <w:right w:color="000001" w:space="0" w:sz="2" w:val="single"/>
            </w:tcBorders>
            <w:shd w:fill="FFFFFF" w:val="clear"/>
            <w:tcMar>
              <w:left w:type="dxa" w:w="-2"/>
            </w:tcMar>
            <w:vAlign w:val="center"/>
          </w:tcPr>
          <w:p>
            <w:pPr>
              <w:pStyle w:val="style0"/>
              <w:jc w:val="center"/>
            </w:pPr>
            <w:r>
              <w:rPr>
                <w:rFonts w:eastAsia="Times New Roman"/>
                <w:sz w:val="20"/>
                <w:szCs w:val="20"/>
              </w:rPr>
              <w:t>Наименование / ИНН участника аукциона</w:t>
            </w:r>
          </w:p>
        </w:tc>
        <w:tc>
          <w:tcPr>
            <w:tcW w:type="dxa" w:w="3416"/>
            <w:tcBorders>
              <w:top w:color="000001" w:space="0" w:sz="2" w:val="single"/>
              <w:left w:color="000001" w:space="0" w:sz="2" w:val="single"/>
              <w:bottom w:color="000001" w:space="0" w:sz="2" w:val="single"/>
              <w:right w:color="000001" w:space="0" w:sz="2" w:val="single"/>
            </w:tcBorders>
            <w:shd w:fill="FFFFFF" w:val="clear"/>
            <w:tcMar>
              <w:left w:type="dxa" w:w="-2"/>
            </w:tcMar>
            <w:vAlign w:val="center"/>
          </w:tcPr>
          <w:p>
            <w:pPr>
              <w:pStyle w:val="style0"/>
              <w:jc w:val="center"/>
            </w:pPr>
            <w:r>
              <w:rPr>
                <w:rFonts w:eastAsia="Times New Roman"/>
                <w:sz w:val="20"/>
                <w:szCs w:val="20"/>
              </w:rPr>
              <w:t>Минимальное предложение о цене контракта, сделанное участником аукциона</w:t>
            </w:r>
          </w:p>
        </w:tc>
      </w:tr>
      <w:tr>
        <w:trPr>
          <w:cantSplit w:val="false"/>
        </w:trPr>
        <w:tc>
          <w:tcPr>
            <w:tcW w:type="dxa" w:w="255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EA-71735</w:t>
            </w:r>
          </w:p>
        </w:tc>
        <w:tc>
          <w:tcPr>
            <w:tcW w:type="dxa" w:w="4011"/>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0"/>
            </w:pPr>
            <w:r>
              <w:rPr>
                <w:sz w:val="20"/>
                <w:szCs w:val="20"/>
                <w:lang w:val="en-US"/>
              </w:rPr>
              <w:t>ФИЛИАЛ ФЕДЕРАЛЬНОГО ГОСУДАРСТВЕННОГО УНИТАРНОГО ПРЕДПРИЯТИЯ "ОХРАНА" ФЕДЕРАЛЬНОЙ СЛУЖБЫ ВОЙСК НАЦИОНАЛЬНОЙ ГВАРДИИ РОССИЙСКОЙ ФЕДЕРАЦИИ ПО КУРСКОЙ ОБЛАСТИ / 7719555477</w:t>
            </w:r>
          </w:p>
        </w:tc>
        <w:tc>
          <w:tcPr>
            <w:tcW w:type="dxa" w:w="3416"/>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40 808,28 руб.</w:t>
            </w:r>
          </w:p>
        </w:tc>
      </w:tr>
      <w:tr>
        <w:trPr>
          <w:cantSplit w:val="false"/>
        </w:trPr>
        <w:tc>
          <w:tcPr>
            <w:tcW w:type="dxa" w:w="255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EA-71658</w:t>
            </w:r>
          </w:p>
        </w:tc>
        <w:tc>
          <w:tcPr>
            <w:tcW w:type="dxa" w:w="4011"/>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0"/>
            </w:pPr>
            <w:r>
              <w:rPr>
                <w:sz w:val="20"/>
                <w:szCs w:val="20"/>
                <w:lang w:val="en-US"/>
              </w:rPr>
              <w:t>ОБЩЕСТВО С ОГРАНИЧЕННОЙ ОТВЕТСТВЕННОСТЬЮ - НАУЧНО-ПРОИЗВОДСТВЕННОЕ ПРЕДПРИЯТИЕ "ЭМСИ" / 4629046751</w:t>
            </w:r>
          </w:p>
        </w:tc>
        <w:tc>
          <w:tcPr>
            <w:tcW w:type="dxa" w:w="3416"/>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41 066,56 руб.</w:t>
            </w:r>
          </w:p>
        </w:tc>
      </w:tr>
      <w:tr>
        <w:trPr>
          <w:cantSplit w:val="false"/>
        </w:trPr>
        <w:tc>
          <w:tcPr>
            <w:tcW w:type="dxa" w:w="255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EA-71259</w:t>
            </w:r>
          </w:p>
        </w:tc>
        <w:tc>
          <w:tcPr>
            <w:tcW w:type="dxa" w:w="4011"/>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0"/>
            </w:pPr>
            <w:r>
              <w:rPr>
                <w:sz w:val="20"/>
                <w:szCs w:val="20"/>
                <w:lang w:val="en-US"/>
              </w:rPr>
              <w:t>Кононов Юрий Иванович / 462902873662</w:t>
            </w:r>
          </w:p>
        </w:tc>
        <w:tc>
          <w:tcPr>
            <w:tcW w:type="dxa" w:w="3416"/>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47 781,84 руб.</w:t>
            </w:r>
          </w:p>
        </w:tc>
      </w:tr>
      <w:tr>
        <w:trPr>
          <w:cantSplit w:val="false"/>
        </w:trPr>
        <w:tc>
          <w:tcPr>
            <w:tcW w:type="dxa" w:w="255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EA-71192</w:t>
            </w:r>
          </w:p>
        </w:tc>
        <w:tc>
          <w:tcPr>
            <w:tcW w:type="dxa" w:w="4011"/>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0"/>
            </w:pPr>
            <w:r>
              <w:rPr>
                <w:sz w:val="20"/>
                <w:szCs w:val="20"/>
                <w:lang w:val="en-US"/>
              </w:rPr>
              <w:t>ОБЩЕСТВО С ОГРАНИЧЕННОЙ ОТВЕТСТВЕННОСТЬЮ "ГОСУДАРЬ" / 5834124098</w:t>
            </w:r>
          </w:p>
        </w:tc>
        <w:tc>
          <w:tcPr>
            <w:tcW w:type="dxa" w:w="3416"/>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51 397,76 руб.</w:t>
            </w:r>
          </w:p>
        </w:tc>
      </w:tr>
    </w:tbl>
    <w:p>
      <w:pPr>
        <w:pStyle w:val="style0"/>
      </w:pPr>
      <w:r>
        <w:rPr>
          <w:rFonts w:eastAsia="Times New Roman"/>
        </w:rPr>
      </w:r>
    </w:p>
    <w:p>
      <w:pPr>
        <w:pStyle w:val="style0"/>
      </w:pPr>
      <w:r>
        <w:rPr>
          <w:rFonts w:eastAsia="Times New Roman"/>
          <w:sz w:val="20"/>
          <w:szCs w:val="20"/>
        </w:rPr>
      </w:r>
    </w:p>
    <w:tbl>
      <w:tblPr>
        <w:jc w:val="left"/>
        <w:tblInd w:type="dxa" w:w="0"/>
        <w:tblBorders>
          <w:top w:val="none"/>
          <w:left w:val="none"/>
          <w:bottom w:val="none"/>
          <w:insideH w:val="none"/>
          <w:right w:val="none"/>
          <w:insideV w:val="none"/>
        </w:tblBorders>
        <w:tblCellMar>
          <w:top w:type="dxa" w:w="55"/>
          <w:left w:type="dxa" w:w="55"/>
          <w:bottom w:type="dxa" w:w="55"/>
          <w:right w:type="dxa" w:w="55"/>
        </w:tblCellMar>
      </w:tblPr>
      <w:tblGrid>
        <w:gridCol w:w="9976"/>
      </w:tblGrid>
      <w:tr>
        <w:trPr>
          <w:cantSplit w:val="false"/>
        </w:trPr>
        <w:tc>
          <w:tcPr>
            <w:tcW w:type="dxa" w:w="9976"/>
            <w:gridSpan w:val="4"/>
            <w:tcBorders>
              <w:top w:val="none"/>
              <w:left w:val="none"/>
              <w:bottom w:val="none"/>
              <w:right w:val="none"/>
            </w:tcBorders>
            <w:shd w:fill="FFFFFF" w:val="clear"/>
          </w:tcPr>
          <w:p>
            <w:pPr>
              <w:pStyle w:val="style0"/>
              <w:ind w:hanging="0" w:left="-45" w:right="0"/>
            </w:pPr>
            <w:r>
              <w:rPr>
                <w:rFonts w:eastAsia="Times New Roman"/>
                <w:sz w:val="20"/>
                <w:szCs w:val="20"/>
              </w:rPr>
              <w:t>Сведения о решении аукционной комиссии:</w:t>
            </w:r>
          </w:p>
        </w:tc>
      </w:tr>
      <w:tr>
        <w:trPr>
          <w:cantSplit w:val="false"/>
        </w:trPr>
        <w:tc>
          <w:tcPr>
            <w:tcW w:type="dxa" w:w="2551"/>
            <w:tcBorders>
              <w:top w:color="000001" w:space="0" w:sz="2" w:val="single"/>
              <w:left w:color="000001" w:space="0" w:sz="2" w:val="single"/>
              <w:bottom w:color="000001" w:space="0" w:sz="2" w:val="single"/>
              <w:right w:color="000001" w:space="0" w:sz="2" w:val="single"/>
            </w:tcBorders>
            <w:shd w:fill="FFFFFF" w:val="clear"/>
            <w:tcMar>
              <w:left w:type="dxa" w:w="-2"/>
            </w:tcMar>
            <w:vAlign w:val="center"/>
          </w:tcPr>
          <w:p>
            <w:pPr>
              <w:pStyle w:val="style0"/>
              <w:widowControl/>
              <w:spacing w:after="0" w:before="0"/>
              <w:ind w:hanging="0" w:left="0" w:right="0"/>
              <w:contextualSpacing w:val="false"/>
              <w:jc w:val="center"/>
            </w:pPr>
            <w:r>
              <w:rPr>
                <w:rFonts w:eastAsia="Times New Roman"/>
                <w:sz w:val="20"/>
                <w:szCs w:val="20"/>
              </w:rPr>
              <w:t xml:space="preserve">Идентификационный номер </w:t>
            </w:r>
            <w:r>
              <w:rPr>
                <w:rFonts w:eastAsia="Times New Roman"/>
                <w:sz w:val="20"/>
                <w:szCs w:val="20"/>
                <w:lang w:val="en-US"/>
              </w:rPr>
              <w:t xml:space="preserve">/ </w:t>
            </w:r>
            <w:r>
              <w:rPr>
                <w:rFonts w:eastAsia="Times New Roman"/>
                <w:sz w:val="20"/>
                <w:szCs w:val="20"/>
                <w:lang w:val="ru-RU"/>
              </w:rPr>
              <w:t>Наименование участника</w:t>
            </w:r>
          </w:p>
        </w:tc>
        <w:tc>
          <w:tcPr>
            <w:tcW w:type="dxa" w:w="2937"/>
            <w:tcBorders>
              <w:top w:color="000001" w:space="0" w:sz="2" w:val="single"/>
              <w:left w:color="000001" w:space="0" w:sz="2" w:val="single"/>
              <w:bottom w:color="000001" w:space="0" w:sz="2" w:val="single"/>
              <w:right w:color="000001" w:space="0" w:sz="2" w:val="single"/>
            </w:tcBorders>
            <w:shd w:fill="FFFFFF" w:val="clear"/>
            <w:tcMar>
              <w:left w:type="dxa" w:w="-2"/>
            </w:tcMar>
            <w:vAlign w:val="center"/>
          </w:tcPr>
          <w:p>
            <w:pPr>
              <w:pStyle w:val="style0"/>
              <w:widowControl/>
              <w:overflowPunct w:val="false"/>
              <w:spacing w:after="0" w:before="0"/>
              <w:ind w:hanging="0" w:left="0" w:right="0"/>
              <w:contextualSpacing w:val="false"/>
              <w:jc w:val="center"/>
            </w:pPr>
            <w:r>
              <w:rPr>
                <w:rFonts w:cs="Times New Roman" w:eastAsia="Times New Roman"/>
                <w:color w:val="00000A"/>
                <w:sz w:val="20"/>
                <w:szCs w:val="20"/>
                <w:lang w:bidi="ar-SA" w:eastAsia="ru-RU" w:val="ru-RU"/>
              </w:rPr>
              <w:t>Решение о соответствии или о несоответствии заявки требованиям документации</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vAlign w:val="center"/>
          </w:tcPr>
          <w:p>
            <w:pPr>
              <w:pStyle w:val="style0"/>
              <w:widowControl/>
              <w:spacing w:after="0" w:before="0"/>
              <w:ind w:hanging="0" w:left="0" w:right="0"/>
              <w:contextualSpacing w:val="false"/>
              <w:jc w:val="center"/>
            </w:pPr>
            <w:r>
              <w:rPr>
                <w:rFonts w:eastAsia="Times New Roman"/>
                <w:sz w:val="20"/>
                <w:szCs w:val="20"/>
              </w:rPr>
              <w:t>Ф.И.О. члена аукционной комиссии</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vAlign w:val="center"/>
          </w:tcPr>
          <w:p>
            <w:pPr>
              <w:pStyle w:val="style0"/>
              <w:widowControl/>
              <w:spacing w:after="0" w:before="0"/>
              <w:ind w:hanging="0" w:left="0" w:right="0"/>
              <w:contextualSpacing w:val="false"/>
              <w:jc w:val="center"/>
            </w:pPr>
            <w:r>
              <w:rPr>
                <w:rFonts w:eastAsia="Times New Roman"/>
                <w:sz w:val="20"/>
                <w:szCs w:val="20"/>
              </w:rPr>
              <w:t>Решение  члена комиссии</w:t>
            </w:r>
          </w:p>
        </w:tc>
      </w:tr>
      <w:tr>
        <w:trPr>
          <w:cantSplit w:val="false"/>
        </w:trPr>
        <w:tc>
          <w:tcPr>
            <w:tcW w:type="dxa" w:w="2551"/>
            <w:vMerge w:val="restart"/>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EA-71735</w:t>
            </w:r>
          </w:p>
          <w:p>
            <w:pPr>
              <w:pStyle w:val="style42"/>
            </w:pPr>
            <w:r>
              <w:rPr>
                <w:sz w:val="20"/>
                <w:szCs w:val="20"/>
                <w:lang w:val="en-US"/>
              </w:rPr>
              <w:t>ФИЛИАЛ ФЕДЕРАЛЬНОГО ГОСУДАРСТВЕННОГО УНИТАРНОГО ПРЕДПРИЯТИЯ "ОХРАНА" ФЕДЕРАЛЬНОЙ СЛУЖБЫ ВОЙСК НАЦИОНАЛЬНОЙ ГВАРДИИ РОССИЙСКОЙ ФЕДЕРАЦИИ ПО КУРСКОЙ ОБЛАСТИ</w:t>
            </w:r>
          </w:p>
        </w:tc>
        <w:tc>
          <w:tcPr>
            <w:tcW w:type="dxa" w:w="2937"/>
            <w:vMerge w:val="restart"/>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Полторацкий Алексей Николаевич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EA-71735</w:t>
            </w:r>
          </w:p>
          <w:p>
            <w:pPr>
              <w:pStyle w:val="style42"/>
            </w:pPr>
            <w:r>
              <w:rPr>
                <w:sz w:val="20"/>
                <w:szCs w:val="20"/>
                <w:lang w:val="en-US"/>
              </w:rPr>
              <w:t>ФИЛИАЛ ФЕДЕРАЛЬНОГО ГОСУДАРСТВЕННОГО УНИТАРНОГО ПРЕДПРИЯТИЯ "ОХРАНА" ФЕДЕРАЛЬНОЙ СЛУЖБЫ ВОЙСК НАЦИОНАЛЬНОЙ ГВАРДИИ РОССИЙСКОЙ ФЕДЕРАЦИИ ПО КУРСКОЙ ОБЛАСТИ</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Костина Анастасия Сергеевна</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EA-71735</w:t>
            </w:r>
          </w:p>
          <w:p>
            <w:pPr>
              <w:pStyle w:val="style42"/>
            </w:pPr>
            <w:r>
              <w:rPr>
                <w:sz w:val="20"/>
                <w:szCs w:val="20"/>
                <w:lang w:val="en-US"/>
              </w:rPr>
              <w:t>ФИЛИАЛ ФЕДЕРАЛЬНОГО ГОСУДАРСТВЕННОГО УНИТАРНОГО ПРЕДПРИЯТИЯ "ОХРАНА" ФЕДЕРАЛЬНОЙ СЛУЖБЫ ВОЙСК НАЦИОНАЛЬНОЙ ГВАРДИИ РОССИЙСКОЙ ФЕДЕРАЦИИ ПО КУРСКОЙ ОБЛАСТИ</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Елфимова Светлана Николаевна</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EA-71735</w:t>
            </w:r>
          </w:p>
          <w:p>
            <w:pPr>
              <w:pStyle w:val="style42"/>
            </w:pPr>
            <w:r>
              <w:rPr>
                <w:sz w:val="20"/>
                <w:szCs w:val="20"/>
                <w:lang w:val="en-US"/>
              </w:rPr>
              <w:t>ФИЛИАЛ ФЕДЕРАЛЬНОГО ГОСУДАРСТВЕННОГО УНИТАРНОГО ПРЕДПРИЯТИЯ "ОХРАНА" ФЕДЕРАЛЬНОЙ СЛУЖБЫ ВОЙСК НАЦИОНАЛЬНОЙ ГВАРДИИ РОССИЙСКОЙ ФЕДЕРАЦИИ ПО КУРСКОЙ ОБЛАСТИ</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Грешилов Александр Анатольевич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EA-71735</w:t>
            </w:r>
          </w:p>
          <w:p>
            <w:pPr>
              <w:pStyle w:val="style42"/>
            </w:pPr>
            <w:r>
              <w:rPr>
                <w:sz w:val="20"/>
                <w:szCs w:val="20"/>
                <w:lang w:val="en-US"/>
              </w:rPr>
              <w:t>ФИЛИАЛ ФЕДЕРАЛЬНОГО ГОСУДАРСТВЕННОГО УНИТАРНОГО ПРЕДПРИЯТИЯ "ОХРАНА" ФЕДЕРАЛЬНОЙ СЛУЖБЫ ВОЙСК НАЦИОНАЛЬНОЙ ГВАРДИИ РОССИЙСКОЙ ФЕДЕРАЦИИ ПО КУРСКОЙ ОБЛАСТИ</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Абрамов Алексей Вячеславович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EA-71735</w:t>
            </w:r>
          </w:p>
          <w:p>
            <w:pPr>
              <w:pStyle w:val="style42"/>
            </w:pPr>
            <w:r>
              <w:rPr>
                <w:sz w:val="20"/>
                <w:szCs w:val="20"/>
                <w:lang w:val="en-US"/>
              </w:rPr>
              <w:t>ФИЛИАЛ ФЕДЕРАЛЬНОГО ГОСУДАРСТВЕННОГО УНИТАРНОГО ПРЕДПРИЯТИЯ "ОХРАНА" ФЕДЕРАЛЬНОЙ СЛУЖБЫ ВОЙСК НАЦИОНАЛЬНОЙ ГВАРДИИ РОССИЙСКОЙ ФЕДЕРАЦИИ ПО КУРСКОЙ ОБЛАСТИ</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Кишкенебасова Валентина Николаевна</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EA-71735</w:t>
            </w:r>
          </w:p>
          <w:p>
            <w:pPr>
              <w:pStyle w:val="style42"/>
            </w:pPr>
            <w:r>
              <w:rPr>
                <w:sz w:val="20"/>
                <w:szCs w:val="20"/>
                <w:lang w:val="en-US"/>
              </w:rPr>
              <w:t>ФИЛИАЛ ФЕДЕРАЛЬНОГО ГОСУДАРСТВЕННОГО УНИТАРНОГО ПРЕДПРИЯТИЯ "ОХРАНА" ФЕДЕРАЛЬНОЙ СЛУЖБЫ ВОЙСК НАЦИОНАЛЬНОЙ ГВАРДИИ РОССИЙСКОЙ ФЕДЕРАЦИИ ПО КУРСКОЙ ОБЛАСТИ</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Ходосов Максим Андреевич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restart"/>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EA-71658</w:t>
            </w:r>
          </w:p>
          <w:p>
            <w:pPr>
              <w:pStyle w:val="style42"/>
            </w:pPr>
            <w:r>
              <w:rPr>
                <w:sz w:val="20"/>
                <w:szCs w:val="20"/>
                <w:lang w:val="en-US"/>
              </w:rPr>
              <w:t>ОБЩЕСТВО С ОГРАНИЧЕННОЙ ОТВЕТСТВЕННОСТЬЮ - НАУЧНО-ПРОИЗВОДСТВЕННОЕ ПРЕДПРИЯТИЕ "ЭМСИ"</w:t>
            </w:r>
          </w:p>
        </w:tc>
        <w:tc>
          <w:tcPr>
            <w:tcW w:type="dxa" w:w="2937"/>
            <w:vMerge w:val="restart"/>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Полторацкий Алексей Николаевич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EA-71658</w:t>
            </w:r>
          </w:p>
          <w:p>
            <w:pPr>
              <w:pStyle w:val="style42"/>
            </w:pPr>
            <w:r>
              <w:rPr>
                <w:sz w:val="20"/>
                <w:szCs w:val="20"/>
                <w:lang w:val="en-US"/>
              </w:rPr>
              <w:t>ОБЩЕСТВО С ОГРАНИЧЕННОЙ ОТВЕТСТВЕННОСТЬЮ - НАУЧНО-ПРОИЗВОДСТВЕННОЕ ПРЕДПРИЯТИЕ "ЭМСИ"</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Костина Анастасия Сергеевна</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EA-71658</w:t>
            </w:r>
          </w:p>
          <w:p>
            <w:pPr>
              <w:pStyle w:val="style42"/>
            </w:pPr>
            <w:r>
              <w:rPr>
                <w:sz w:val="20"/>
                <w:szCs w:val="20"/>
                <w:lang w:val="en-US"/>
              </w:rPr>
              <w:t>ОБЩЕСТВО С ОГРАНИЧЕННОЙ ОТВЕТСТВЕННОСТЬЮ - НАУЧНО-ПРОИЗВОДСТВЕННОЕ ПРЕДПРИЯТИЕ "ЭМСИ"</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Елфимова Светлана Николаевна</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EA-71658</w:t>
            </w:r>
          </w:p>
          <w:p>
            <w:pPr>
              <w:pStyle w:val="style42"/>
            </w:pPr>
            <w:r>
              <w:rPr>
                <w:sz w:val="20"/>
                <w:szCs w:val="20"/>
                <w:lang w:val="en-US"/>
              </w:rPr>
              <w:t>ОБЩЕСТВО С ОГРАНИЧЕННОЙ ОТВЕТСТВЕННОСТЬЮ - НАУЧНО-ПРОИЗВОДСТВЕННОЕ ПРЕДПРИЯТИЕ "ЭМСИ"</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Грешилов Александр Анатольевич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EA-71658</w:t>
            </w:r>
          </w:p>
          <w:p>
            <w:pPr>
              <w:pStyle w:val="style42"/>
            </w:pPr>
            <w:r>
              <w:rPr>
                <w:sz w:val="20"/>
                <w:szCs w:val="20"/>
                <w:lang w:val="en-US"/>
              </w:rPr>
              <w:t>ОБЩЕСТВО С ОГРАНИЧЕННОЙ ОТВЕТСТВЕННОСТЬЮ - НАУЧНО-ПРОИЗВОДСТВЕННОЕ ПРЕДПРИЯТИЕ "ЭМСИ"</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Абрамов Алексей Вячеславович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EA-71658</w:t>
            </w:r>
          </w:p>
          <w:p>
            <w:pPr>
              <w:pStyle w:val="style42"/>
            </w:pPr>
            <w:r>
              <w:rPr>
                <w:sz w:val="20"/>
                <w:szCs w:val="20"/>
                <w:lang w:val="en-US"/>
              </w:rPr>
              <w:t>ОБЩЕСТВО С ОГРАНИЧЕННОЙ ОТВЕТСТВЕННОСТЬЮ - НАУЧНО-ПРОИЗВОДСТВЕННОЕ ПРЕДПРИЯТИЕ "ЭМСИ"</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Кишкенебасова Валентина Николаевна</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EA-71658</w:t>
            </w:r>
          </w:p>
          <w:p>
            <w:pPr>
              <w:pStyle w:val="style42"/>
            </w:pPr>
            <w:r>
              <w:rPr>
                <w:sz w:val="20"/>
                <w:szCs w:val="20"/>
                <w:lang w:val="en-US"/>
              </w:rPr>
              <w:t>ОБЩЕСТВО С ОГРАНИЧЕННОЙ ОТВЕТСТВЕННОСТЬЮ - НАУЧНО-ПРОИЗВОДСТВЕННОЕ ПРЕДПРИЯТИЕ "ЭМСИ"</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Ходосов Максим Андреевич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restart"/>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EA-71259</w:t>
            </w:r>
          </w:p>
          <w:p>
            <w:pPr>
              <w:pStyle w:val="style42"/>
            </w:pPr>
            <w:r>
              <w:rPr>
                <w:sz w:val="20"/>
                <w:szCs w:val="20"/>
                <w:lang w:val="en-US"/>
              </w:rPr>
              <w:t>Кононов Юрий Иванович</w:t>
            </w:r>
          </w:p>
        </w:tc>
        <w:tc>
          <w:tcPr>
            <w:tcW w:type="dxa" w:w="2937"/>
            <w:vMerge w:val="restart"/>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Полторацкий Алексей Николаевич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EA-71259</w:t>
            </w:r>
          </w:p>
          <w:p>
            <w:pPr>
              <w:pStyle w:val="style42"/>
            </w:pPr>
            <w:r>
              <w:rPr>
                <w:sz w:val="20"/>
                <w:szCs w:val="20"/>
                <w:lang w:val="en-US"/>
              </w:rPr>
              <w:t>Кононов Юрий Иванович</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Костина Анастасия Сергеевна</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EA-71259</w:t>
            </w:r>
          </w:p>
          <w:p>
            <w:pPr>
              <w:pStyle w:val="style42"/>
            </w:pPr>
            <w:r>
              <w:rPr>
                <w:sz w:val="20"/>
                <w:szCs w:val="20"/>
                <w:lang w:val="en-US"/>
              </w:rPr>
              <w:t>Кононов Юрий Иванович</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Елфимова Светлана Николаевна</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EA-71259</w:t>
            </w:r>
          </w:p>
          <w:p>
            <w:pPr>
              <w:pStyle w:val="style42"/>
            </w:pPr>
            <w:r>
              <w:rPr>
                <w:sz w:val="20"/>
                <w:szCs w:val="20"/>
                <w:lang w:val="en-US"/>
              </w:rPr>
              <w:t>Кононов Юрий Иванович</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Грешилов Александр Анатольевич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EA-71259</w:t>
            </w:r>
          </w:p>
          <w:p>
            <w:pPr>
              <w:pStyle w:val="style42"/>
            </w:pPr>
            <w:r>
              <w:rPr>
                <w:sz w:val="20"/>
                <w:szCs w:val="20"/>
                <w:lang w:val="en-US"/>
              </w:rPr>
              <w:t>Кононов Юрий Иванович</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Абрамов Алексей Вячеславович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EA-71259</w:t>
            </w:r>
          </w:p>
          <w:p>
            <w:pPr>
              <w:pStyle w:val="style42"/>
            </w:pPr>
            <w:r>
              <w:rPr>
                <w:sz w:val="20"/>
                <w:szCs w:val="20"/>
                <w:lang w:val="en-US"/>
              </w:rPr>
              <w:t>Кононов Юрий Иванович</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Кишкенебасова Валентина Николаевна</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EA-71259</w:t>
            </w:r>
          </w:p>
          <w:p>
            <w:pPr>
              <w:pStyle w:val="style42"/>
            </w:pPr>
            <w:r>
              <w:rPr>
                <w:sz w:val="20"/>
                <w:szCs w:val="20"/>
                <w:lang w:val="en-US"/>
              </w:rPr>
              <w:t>Кононов Юрий Иванович</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Ходосов Максим Андреевич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restart"/>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EA-71192</w:t>
            </w:r>
          </w:p>
          <w:p>
            <w:pPr>
              <w:pStyle w:val="style42"/>
            </w:pPr>
            <w:r>
              <w:rPr>
                <w:sz w:val="20"/>
                <w:szCs w:val="20"/>
                <w:lang w:val="en-US"/>
              </w:rPr>
              <w:t>ОБЩЕСТВО С ОГРАНИЧЕННОЙ ОТВЕТСТВЕННОСТЬЮ "ГОСУДАРЬ"</w:t>
            </w:r>
          </w:p>
        </w:tc>
        <w:tc>
          <w:tcPr>
            <w:tcW w:type="dxa" w:w="2937"/>
            <w:vMerge w:val="restart"/>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Полторацкий Алексей Николаевич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EA-71192</w:t>
            </w:r>
          </w:p>
          <w:p>
            <w:pPr>
              <w:pStyle w:val="style42"/>
            </w:pPr>
            <w:r>
              <w:rPr>
                <w:sz w:val="20"/>
                <w:szCs w:val="20"/>
                <w:lang w:val="en-US"/>
              </w:rPr>
              <w:t>ОБЩЕСТВО С ОГРАНИЧЕННОЙ ОТВЕТСТВЕННОСТЬЮ "ГОСУДАРЬ"</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Костина Анастасия Сергеевна</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EA-71192</w:t>
            </w:r>
          </w:p>
          <w:p>
            <w:pPr>
              <w:pStyle w:val="style42"/>
            </w:pPr>
            <w:r>
              <w:rPr>
                <w:sz w:val="20"/>
                <w:szCs w:val="20"/>
                <w:lang w:val="en-US"/>
              </w:rPr>
              <w:t>ОБЩЕСТВО С ОГРАНИЧЕННОЙ ОТВЕТСТВЕННОСТЬЮ "ГОСУДАРЬ"</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Елфимова Светлана Николаевна</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EA-71192</w:t>
            </w:r>
          </w:p>
          <w:p>
            <w:pPr>
              <w:pStyle w:val="style42"/>
            </w:pPr>
            <w:r>
              <w:rPr>
                <w:sz w:val="20"/>
                <w:szCs w:val="20"/>
                <w:lang w:val="en-US"/>
              </w:rPr>
              <w:t>ОБЩЕСТВО С ОГРАНИЧЕННОЙ ОТВЕТСТВЕННОСТЬЮ "ГОСУДАРЬ"</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Грешилов Александр Анатольевич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EA-71192</w:t>
            </w:r>
          </w:p>
          <w:p>
            <w:pPr>
              <w:pStyle w:val="style42"/>
            </w:pPr>
            <w:r>
              <w:rPr>
                <w:sz w:val="20"/>
                <w:szCs w:val="20"/>
                <w:lang w:val="en-US"/>
              </w:rPr>
              <w:t>ОБЩЕСТВО С ОГРАНИЧЕННОЙ ОТВЕТСТВЕННОСТЬЮ "ГОСУДАРЬ"</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Абрамов Алексей Вячеславович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EA-71192</w:t>
            </w:r>
          </w:p>
          <w:p>
            <w:pPr>
              <w:pStyle w:val="style42"/>
            </w:pPr>
            <w:r>
              <w:rPr>
                <w:sz w:val="20"/>
                <w:szCs w:val="20"/>
                <w:lang w:val="en-US"/>
              </w:rPr>
              <w:t>ОБЩЕСТВО С ОГРАНИЧЕННОЙ ОТВЕТСТВЕННОСТЬЮ "ГОСУДАРЬ"</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Кишкенебасова Валентина Николаевна</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r>
        <w:trPr>
          <w:cantSplit w:val="false"/>
        </w:trPr>
        <w:tc>
          <w:tcPr>
            <w:tcW w:type="dxa" w:w="2551"/>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EA-71192</w:t>
            </w:r>
          </w:p>
          <w:p>
            <w:pPr>
              <w:pStyle w:val="style42"/>
            </w:pPr>
            <w:r>
              <w:rPr>
                <w:sz w:val="20"/>
                <w:szCs w:val="20"/>
                <w:lang w:val="en-US"/>
              </w:rPr>
              <w:t>ОБЩЕСТВО С ОГРАНИЧЕННОЙ ОТВЕТСТВЕННОСТЬЮ "ГОСУДАРЬ"</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rFonts w:cs="Times New Roman" w:eastAsia="Times New Roman"/>
                <w:color w:val="00000A"/>
                <w:sz w:val="20"/>
                <w:szCs w:val="20"/>
                <w:lang w:bidi="ar-SA" w:eastAsia="ru-RU" w:val="en-US"/>
              </w:rPr>
              <w:t>Соответствует</w:t>
            </w:r>
          </w:p>
          <w:p>
            <w:pPr>
              <w:pStyle w:val="style42"/>
            </w:pPr>
            <w:r>
              <w:rPr>
                <w:rFonts w:cs="Times New Roman" w:eastAsia="Times New Roman"/>
                <w:color w:val="00000A"/>
                <w:sz w:val="20"/>
                <w:szCs w:val="20"/>
                <w:lang w:bidi="ar-SA" w:eastAsia="ru-RU" w:val="en-US"/>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Ходосов Максим Андреевич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2"/>
            </w:tcMar>
          </w:tcPr>
          <w:p>
            <w:pPr>
              <w:pStyle w:val="style42"/>
            </w:pPr>
            <w:r>
              <w:rPr>
                <w:sz w:val="20"/>
                <w:szCs w:val="20"/>
                <w:lang w:val="en-US"/>
              </w:rPr>
              <w:t>Соответствует</w:t>
            </w:r>
          </w:p>
        </w:tc>
      </w:tr>
    </w:tbl>
    <w:p>
      <w:pPr>
        <w:pStyle w:val="style0"/>
      </w:pPr>
      <w:r>
        <w:rPr>
          <w:sz w:val="20"/>
          <w:szCs w:val="20"/>
        </w:rPr>
      </w:r>
    </w:p>
    <w:p>
      <w:pPr>
        <w:pStyle w:val="style0"/>
        <w:jc w:val="both"/>
      </w:pPr>
      <w:r>
        <w:rPr>
          <w:rFonts w:eastAsia="Times New Roman"/>
          <w:sz w:val="20"/>
          <w:szCs w:val="20"/>
          <w:lang w:val="en-US"/>
        </w:rPr>
      </w:r>
    </w:p>
    <w:p>
      <w:pPr>
        <w:pStyle w:val="style0"/>
        <w:jc w:val="both"/>
      </w:pPr>
      <w:r>
        <w:rPr>
          <w:rFonts w:eastAsia="Times New Roman"/>
          <w:sz w:val="20"/>
          <w:szCs w:val="20"/>
        </w:rPr>
        <w:t>В результате рассмотрения вторых частей заявок победителем электронного аукциона признается ФИЛИАЛ ФЕДЕРАЛЬНОГО ГОСУДАРСТВЕННОГО УНИТАРНОГО ПРЕДПРИЯТИЯ "ОХРАНА" ФЕДЕРАЛЬНОЙ СЛУЖБЫ ВОЙСК НАЦИОНАЛЬНОЙ ГВАРДИИ РОССИЙСКОЙ ФЕДЕРАЦИИ ПО КУРСКОЙ ОБЛАСТИ, предложивший цену контракта 40 808,28 руб.</w:t>
      </w:r>
    </w:p>
    <w:p>
      <w:pPr>
        <w:pStyle w:val="style0"/>
        <w:jc w:val="both"/>
      </w:pPr>
      <w:r>
        <w:rPr>
          <w:rFonts w:eastAsia="Times New Roman"/>
          <w:sz w:val="20"/>
          <w:szCs w:val="20"/>
        </w:rPr>
      </w:r>
    </w:p>
    <w:p>
      <w:pPr>
        <w:pStyle w:val="style0"/>
        <w:jc w:val="both"/>
      </w:pPr>
      <w:r>
        <w:rPr>
          <w:rFonts w:eastAsia="Times New Roman"/>
          <w:sz w:val="20"/>
          <w:szCs w:val="20"/>
        </w:rPr>
        <w:t>На основании рассмотрения вторых частей заявок на участие в электронном аукционе, а также в соответствии с ч. 10 ст. 69 Федерального закона от 05.04.2013 №44-ФЗ «О контрактной системе в сфере закупок товаров, работ, услуг для обеспечения государственных и муниципальных нужд» контракт заключается с участником ФИЛИАЛ ФЕДЕРАЛЬНОГО ГОСУДАРСТВЕННОГО УНИТАРНОГО ПРЕДПРИЯТИЯ "ОХРАНА" ФЕДЕРАЛЬНОЙ СЛУЖБЫ ВОЙСК НАЦИОНАЛЬНОЙ ГВАРДИИ РОССИЙСКОЙ ФЕДЕРАЦИИ ПО КУРСКОЙ ОБЛАСТИ, который предложил наиболее низкую цену контракта и заявка на участие в электронном аукционе которого соответствует требованиям, установленным документацией об электронном аукционе.</w:t>
      </w:r>
    </w:p>
    <w:p>
      <w:pPr>
        <w:pStyle w:val="style0"/>
        <w:jc w:val="both"/>
      </w:pPr>
      <w:r>
        <w:rPr>
          <w:rFonts w:eastAsia="Times New Roman"/>
          <w:sz w:val="20"/>
          <w:szCs w:val="20"/>
        </w:rPr>
      </w:r>
    </w:p>
    <w:p>
      <w:pPr>
        <w:pStyle w:val="style0"/>
        <w:jc w:val="both"/>
      </w:pPr>
      <w:r>
        <w:rPr>
          <w:rFonts w:eastAsia="Times New Roman"/>
          <w:sz w:val="20"/>
          <w:szCs w:val="20"/>
        </w:rPr>
        <w:t>Настоящий протокол подлежит размещению в единой информационной системе в сфере закупок в порядке и в сроки, установленные Федеральным законом от 05.04.2013 №44-ФЗ «О контрактной системе в сфере закупок товаров, работ, услуг для обеспечения государственных и муниципальных нужд».</w:t>
      </w:r>
    </w:p>
    <w:p>
      <w:pPr>
        <w:pStyle w:val="style0"/>
        <w:jc w:val="both"/>
      </w:pPr>
      <w:r>
        <w:rPr>
          <w:rFonts w:eastAsia="Times New Roman"/>
          <w:sz w:val="20"/>
          <w:szCs w:val="20"/>
        </w:rPr>
      </w:r>
    </w:p>
    <w:p>
      <w:pPr>
        <w:pStyle w:val="style0"/>
      </w:pPr>
      <w:r>
        <w:rPr>
          <w:rFonts w:eastAsia="Times New Roman"/>
          <w:sz w:val="20"/>
          <w:szCs w:val="20"/>
        </w:rPr>
        <w:t>Подписи</w:t>
      </w:r>
    </w:p>
    <w:p>
      <w:pPr>
        <w:pStyle w:val="style0"/>
      </w:pPr>
      <w:r>
        <w:rPr>
          <w:rFonts w:eastAsia="Times New Roman"/>
          <w:sz w:val="20"/>
          <w:szCs w:val="20"/>
        </w:rPr>
      </w:r>
    </w:p>
    <w:tbl>
      <w:tblPr>
        <w:jc w:val="left"/>
        <w:tblInd w:type="dxa" w:w="-55"/>
        <w:tblBorders>
          <w:top w:val="none"/>
          <w:left w:val="none"/>
          <w:bottom w:val="none"/>
          <w:insideH w:val="none"/>
          <w:right w:val="none"/>
          <w:insideV w:val="none"/>
        </w:tblBorders>
        <w:tblCellMar>
          <w:top w:type="dxa" w:w="55"/>
          <w:left w:type="dxa" w:w="55"/>
          <w:bottom w:type="dxa" w:w="55"/>
          <w:right w:type="dxa" w:w="55"/>
        </w:tblCellMar>
      </w:tblPr>
      <w:tblGrid>
        <w:gridCol w:w="3307"/>
        <w:gridCol w:w="3301"/>
        <w:gridCol w:w="3314"/>
      </w:tblGrid>
      <w:tr>
        <w:trPr>
          <w:cantSplit w:val="false"/>
        </w:trPr>
        <w:tc>
          <w:tcPr>
            <w:tcW w:type="dxa" w:w="3307"/>
            <w:tcBorders>
              <w:top w:val="none"/>
              <w:left w:val="none"/>
              <w:bottom w:val="none"/>
              <w:right w:val="none"/>
            </w:tcBorders>
            <w:shd w:fill="FFFFFF" w:val="clear"/>
            <w:vAlign w:val="bottom"/>
          </w:tcPr>
          <w:p>
            <w:pPr>
              <w:pStyle w:val="style42"/>
            </w:pPr>
            <w:r>
              <w:rPr>
                <w:rFonts w:eastAsia="Times New Roman"/>
                <w:sz w:val="20"/>
                <w:szCs w:val="20"/>
                <w:lang w:val="en-US"/>
              </w:rPr>
              <w:t>Председатель комиссии</w:t>
            </w:r>
          </w:p>
        </w:tc>
        <w:tc>
          <w:tcPr>
            <w:tcW w:type="dxa" w:w="3301"/>
            <w:tcBorders>
              <w:top w:val="none"/>
              <w:left w:val="none"/>
              <w:bottom w:val="none"/>
              <w:right w:val="none"/>
            </w:tcBorders>
            <w:shd w:fill="FFFFFF" w:val="clear"/>
          </w:tcPr>
          <w:p>
            <w:pPr>
              <w:pStyle w:val="style42"/>
              <w:pBdr>
                <w:top w:val="none"/>
                <w:left w:val="none"/>
                <w:bottom w:color="000001" w:space="0" w:sz="8" w:val="single"/>
                <w:insideH w:color="000001" w:space="0" w:sz="8" w:val="single"/>
                <w:right w:val="none"/>
                <w:insideV w:val="none"/>
              </w:pBdr>
            </w:pPr>
            <w:r>
              <w:rPr>
                <w:sz w:val="20"/>
                <w:szCs w:val="20"/>
                <w:lang w:val="en-US"/>
              </w:rPr>
            </w:r>
          </w:p>
        </w:tc>
        <w:tc>
          <w:tcPr>
            <w:tcW w:type="dxa" w:w="3314"/>
            <w:tcBorders>
              <w:top w:val="none"/>
              <w:left w:val="none"/>
              <w:bottom w:val="none"/>
              <w:right w:val="none"/>
            </w:tcBorders>
            <w:shd w:fill="FFFFFF" w:val="clear"/>
            <w:vAlign w:val="bottom"/>
          </w:tcPr>
          <w:p>
            <w:pPr>
              <w:pStyle w:val="style42"/>
            </w:pPr>
            <w:r>
              <w:rPr>
                <w:sz w:val="20"/>
                <w:szCs w:val="20"/>
                <w:lang w:val="en-US"/>
              </w:rPr>
              <w:t>Полторацкий Алексей Николаевич</w:t>
            </w:r>
          </w:p>
        </w:tc>
      </w:tr>
      <w:tr>
        <w:trPr>
          <w:cantSplit w:val="false"/>
        </w:trPr>
        <w:tc>
          <w:tcPr>
            <w:tcW w:type="dxa" w:w="3307"/>
            <w:tcBorders>
              <w:top w:val="none"/>
              <w:left w:val="none"/>
              <w:bottom w:val="none"/>
              <w:right w:val="none"/>
            </w:tcBorders>
            <w:shd w:fill="FFFFFF" w:val="clear"/>
            <w:vAlign w:val="bottom"/>
          </w:tcPr>
          <w:p>
            <w:pPr>
              <w:pStyle w:val="style42"/>
            </w:pPr>
            <w:r>
              <w:rPr>
                <w:rFonts w:eastAsia="Times New Roman"/>
                <w:sz w:val="20"/>
                <w:szCs w:val="20"/>
                <w:lang w:val="en-US"/>
              </w:rPr>
              <w:t>Зам. председателя комиссии</w:t>
            </w:r>
          </w:p>
        </w:tc>
        <w:tc>
          <w:tcPr>
            <w:tcW w:type="dxa" w:w="3301"/>
            <w:tcBorders>
              <w:top w:val="none"/>
              <w:left w:val="none"/>
              <w:bottom w:val="none"/>
              <w:right w:val="none"/>
            </w:tcBorders>
            <w:shd w:fill="FFFFFF" w:val="clear"/>
          </w:tcPr>
          <w:p>
            <w:pPr>
              <w:pStyle w:val="style42"/>
              <w:pBdr>
                <w:top w:val="none"/>
                <w:left w:val="none"/>
                <w:bottom w:color="000001" w:space="0" w:sz="8" w:val="single"/>
                <w:insideH w:color="000001" w:space="0" w:sz="8" w:val="single"/>
                <w:right w:val="none"/>
                <w:insideV w:val="none"/>
              </w:pBdr>
            </w:pPr>
            <w:r>
              <w:rPr>
                <w:sz w:val="20"/>
                <w:szCs w:val="20"/>
                <w:lang w:val="en-US"/>
              </w:rPr>
            </w:r>
          </w:p>
        </w:tc>
        <w:tc>
          <w:tcPr>
            <w:tcW w:type="dxa" w:w="3314"/>
            <w:tcBorders>
              <w:top w:val="none"/>
              <w:left w:val="none"/>
              <w:bottom w:val="none"/>
              <w:right w:val="none"/>
            </w:tcBorders>
            <w:shd w:fill="FFFFFF" w:val="clear"/>
            <w:vAlign w:val="bottom"/>
          </w:tcPr>
          <w:p>
            <w:pPr>
              <w:pStyle w:val="style42"/>
            </w:pPr>
            <w:r>
              <w:rPr>
                <w:sz w:val="20"/>
                <w:szCs w:val="20"/>
                <w:lang w:val="en-US"/>
              </w:rPr>
              <w:t>Костина Анастасия Сергеевна</w:t>
            </w:r>
          </w:p>
        </w:tc>
      </w:tr>
      <w:tr>
        <w:trPr>
          <w:cantSplit w:val="false"/>
        </w:trPr>
        <w:tc>
          <w:tcPr>
            <w:tcW w:type="dxa" w:w="3307"/>
            <w:tcBorders>
              <w:top w:val="none"/>
              <w:left w:val="none"/>
              <w:bottom w:val="none"/>
              <w:right w:val="none"/>
            </w:tcBorders>
            <w:shd w:fill="FFFFFF" w:val="clear"/>
            <w:vAlign w:val="bottom"/>
          </w:tcPr>
          <w:p>
            <w:pPr>
              <w:pStyle w:val="style42"/>
            </w:pPr>
            <w:r>
              <w:rPr>
                <w:rFonts w:eastAsia="Times New Roman"/>
                <w:sz w:val="20"/>
                <w:szCs w:val="20"/>
                <w:lang w:val="en-US"/>
              </w:rPr>
              <w:t>Член комиссии</w:t>
            </w:r>
          </w:p>
        </w:tc>
        <w:tc>
          <w:tcPr>
            <w:tcW w:type="dxa" w:w="3301"/>
            <w:tcBorders>
              <w:top w:val="none"/>
              <w:left w:val="none"/>
              <w:bottom w:val="none"/>
              <w:right w:val="none"/>
            </w:tcBorders>
            <w:shd w:fill="FFFFFF" w:val="clear"/>
          </w:tcPr>
          <w:p>
            <w:pPr>
              <w:pStyle w:val="style42"/>
              <w:pBdr>
                <w:top w:val="none"/>
                <w:left w:val="none"/>
                <w:bottom w:color="000001" w:space="0" w:sz="8" w:val="single"/>
                <w:insideH w:color="000001" w:space="0" w:sz="8" w:val="single"/>
                <w:right w:val="none"/>
                <w:insideV w:val="none"/>
              </w:pBdr>
            </w:pPr>
            <w:r>
              <w:rPr>
                <w:sz w:val="20"/>
                <w:szCs w:val="20"/>
                <w:lang w:val="en-US"/>
              </w:rPr>
            </w:r>
          </w:p>
        </w:tc>
        <w:tc>
          <w:tcPr>
            <w:tcW w:type="dxa" w:w="3314"/>
            <w:tcBorders>
              <w:top w:val="none"/>
              <w:left w:val="none"/>
              <w:bottom w:val="none"/>
              <w:right w:val="none"/>
            </w:tcBorders>
            <w:shd w:fill="FFFFFF" w:val="clear"/>
            <w:vAlign w:val="bottom"/>
          </w:tcPr>
          <w:p>
            <w:pPr>
              <w:pStyle w:val="style42"/>
            </w:pPr>
            <w:r>
              <w:rPr>
                <w:sz w:val="20"/>
                <w:szCs w:val="20"/>
                <w:lang w:val="en-US"/>
              </w:rPr>
              <w:t>Грешилов Александр Анатольевич</w:t>
            </w:r>
          </w:p>
        </w:tc>
      </w:tr>
      <w:tr>
        <w:trPr>
          <w:cantSplit w:val="false"/>
        </w:trPr>
        <w:tc>
          <w:tcPr>
            <w:tcW w:type="dxa" w:w="3307"/>
            <w:tcBorders>
              <w:top w:val="none"/>
              <w:left w:val="none"/>
              <w:bottom w:val="none"/>
              <w:right w:val="none"/>
            </w:tcBorders>
            <w:shd w:fill="FFFFFF" w:val="clear"/>
            <w:vAlign w:val="bottom"/>
          </w:tcPr>
          <w:p>
            <w:pPr>
              <w:pStyle w:val="style42"/>
            </w:pPr>
            <w:r>
              <w:rPr>
                <w:rFonts w:eastAsia="Times New Roman"/>
                <w:sz w:val="20"/>
                <w:szCs w:val="20"/>
                <w:lang w:val="en-US"/>
              </w:rPr>
              <w:t>Член комиссии</w:t>
            </w:r>
          </w:p>
        </w:tc>
        <w:tc>
          <w:tcPr>
            <w:tcW w:type="dxa" w:w="3301"/>
            <w:tcBorders>
              <w:top w:val="none"/>
              <w:left w:val="none"/>
              <w:bottom w:val="none"/>
              <w:right w:val="none"/>
            </w:tcBorders>
            <w:shd w:fill="FFFFFF" w:val="clear"/>
          </w:tcPr>
          <w:p>
            <w:pPr>
              <w:pStyle w:val="style42"/>
              <w:pBdr>
                <w:top w:val="none"/>
                <w:left w:val="none"/>
                <w:bottom w:color="000001" w:space="0" w:sz="8" w:val="single"/>
                <w:insideH w:color="000001" w:space="0" w:sz="8" w:val="single"/>
                <w:right w:val="none"/>
                <w:insideV w:val="none"/>
              </w:pBdr>
            </w:pPr>
            <w:r>
              <w:rPr>
                <w:sz w:val="20"/>
                <w:szCs w:val="20"/>
                <w:lang w:val="en-US"/>
              </w:rPr>
            </w:r>
          </w:p>
        </w:tc>
        <w:tc>
          <w:tcPr>
            <w:tcW w:type="dxa" w:w="3314"/>
            <w:tcBorders>
              <w:top w:val="none"/>
              <w:left w:val="none"/>
              <w:bottom w:val="none"/>
              <w:right w:val="none"/>
            </w:tcBorders>
            <w:shd w:fill="FFFFFF" w:val="clear"/>
            <w:vAlign w:val="bottom"/>
          </w:tcPr>
          <w:p>
            <w:pPr>
              <w:pStyle w:val="style42"/>
            </w:pPr>
            <w:r>
              <w:rPr>
                <w:sz w:val="20"/>
                <w:szCs w:val="20"/>
                <w:lang w:val="en-US"/>
              </w:rPr>
              <w:t>Абрамов Алексей Вячеславович</w:t>
            </w:r>
          </w:p>
        </w:tc>
      </w:tr>
      <w:tr>
        <w:trPr>
          <w:cantSplit w:val="false"/>
        </w:trPr>
        <w:tc>
          <w:tcPr>
            <w:tcW w:type="dxa" w:w="3307"/>
            <w:tcBorders>
              <w:top w:val="none"/>
              <w:left w:val="none"/>
              <w:bottom w:val="none"/>
              <w:right w:val="none"/>
            </w:tcBorders>
            <w:shd w:fill="FFFFFF" w:val="clear"/>
            <w:vAlign w:val="bottom"/>
          </w:tcPr>
          <w:p>
            <w:pPr>
              <w:pStyle w:val="style42"/>
            </w:pPr>
            <w:r>
              <w:rPr>
                <w:rFonts w:eastAsia="Times New Roman"/>
                <w:sz w:val="20"/>
                <w:szCs w:val="20"/>
                <w:lang w:val="en-US"/>
              </w:rPr>
              <w:t>Член комиссии</w:t>
            </w:r>
          </w:p>
        </w:tc>
        <w:tc>
          <w:tcPr>
            <w:tcW w:type="dxa" w:w="3301"/>
            <w:tcBorders>
              <w:top w:val="none"/>
              <w:left w:val="none"/>
              <w:bottom w:val="none"/>
              <w:right w:val="none"/>
            </w:tcBorders>
            <w:shd w:fill="FFFFFF" w:val="clear"/>
          </w:tcPr>
          <w:p>
            <w:pPr>
              <w:pStyle w:val="style42"/>
              <w:pBdr>
                <w:top w:val="none"/>
                <w:left w:val="none"/>
                <w:bottom w:color="000001" w:space="0" w:sz="8" w:val="single"/>
                <w:insideH w:color="000001" w:space="0" w:sz="8" w:val="single"/>
                <w:right w:val="none"/>
                <w:insideV w:val="none"/>
              </w:pBdr>
            </w:pPr>
            <w:r>
              <w:rPr>
                <w:sz w:val="20"/>
                <w:szCs w:val="20"/>
                <w:lang w:val="en-US"/>
              </w:rPr>
            </w:r>
          </w:p>
        </w:tc>
        <w:tc>
          <w:tcPr>
            <w:tcW w:type="dxa" w:w="3314"/>
            <w:tcBorders>
              <w:top w:val="none"/>
              <w:left w:val="none"/>
              <w:bottom w:val="none"/>
              <w:right w:val="none"/>
            </w:tcBorders>
            <w:shd w:fill="FFFFFF" w:val="clear"/>
            <w:vAlign w:val="bottom"/>
          </w:tcPr>
          <w:p>
            <w:pPr>
              <w:pStyle w:val="style42"/>
            </w:pPr>
            <w:r>
              <w:rPr>
                <w:sz w:val="20"/>
                <w:szCs w:val="20"/>
                <w:lang w:val="en-US"/>
              </w:rPr>
              <w:t>Кишкенебасова Валентина Николаевна</w:t>
            </w:r>
          </w:p>
        </w:tc>
      </w:tr>
      <w:tr>
        <w:trPr>
          <w:cantSplit w:val="false"/>
        </w:trPr>
        <w:tc>
          <w:tcPr>
            <w:tcW w:type="dxa" w:w="3307"/>
            <w:tcBorders>
              <w:top w:val="none"/>
              <w:left w:val="none"/>
              <w:bottom w:val="none"/>
              <w:right w:val="none"/>
            </w:tcBorders>
            <w:shd w:fill="FFFFFF" w:val="clear"/>
            <w:vAlign w:val="bottom"/>
          </w:tcPr>
          <w:p>
            <w:pPr>
              <w:pStyle w:val="style42"/>
            </w:pPr>
            <w:r>
              <w:rPr>
                <w:rFonts w:eastAsia="Times New Roman"/>
                <w:sz w:val="20"/>
                <w:szCs w:val="20"/>
                <w:lang w:val="en-US"/>
              </w:rPr>
              <w:t>Член комиссии</w:t>
            </w:r>
          </w:p>
        </w:tc>
        <w:tc>
          <w:tcPr>
            <w:tcW w:type="dxa" w:w="3301"/>
            <w:tcBorders>
              <w:top w:val="none"/>
              <w:left w:val="none"/>
              <w:bottom w:val="none"/>
              <w:right w:val="none"/>
            </w:tcBorders>
            <w:shd w:fill="FFFFFF" w:val="clear"/>
          </w:tcPr>
          <w:p>
            <w:pPr>
              <w:pStyle w:val="style42"/>
              <w:pBdr>
                <w:top w:val="none"/>
                <w:left w:val="none"/>
                <w:bottom w:color="000001" w:space="0" w:sz="8" w:val="single"/>
                <w:insideH w:color="000001" w:space="0" w:sz="8" w:val="single"/>
                <w:right w:val="none"/>
                <w:insideV w:val="none"/>
              </w:pBdr>
            </w:pPr>
            <w:r>
              <w:rPr>
                <w:sz w:val="20"/>
                <w:szCs w:val="20"/>
                <w:lang w:val="en-US"/>
              </w:rPr>
            </w:r>
          </w:p>
        </w:tc>
        <w:tc>
          <w:tcPr>
            <w:tcW w:type="dxa" w:w="3314"/>
            <w:tcBorders>
              <w:top w:val="none"/>
              <w:left w:val="none"/>
              <w:bottom w:val="none"/>
              <w:right w:val="none"/>
            </w:tcBorders>
            <w:shd w:fill="FFFFFF" w:val="clear"/>
            <w:vAlign w:val="bottom"/>
          </w:tcPr>
          <w:p>
            <w:pPr>
              <w:pStyle w:val="style42"/>
            </w:pPr>
            <w:r>
              <w:rPr>
                <w:sz w:val="20"/>
                <w:szCs w:val="20"/>
                <w:lang w:val="en-US"/>
              </w:rPr>
              <w:t>Елфимова Светлана Николаевна</w:t>
            </w:r>
          </w:p>
        </w:tc>
      </w:tr>
      <w:tr>
        <w:trPr>
          <w:cantSplit w:val="false"/>
        </w:trPr>
        <w:tc>
          <w:tcPr>
            <w:tcW w:type="dxa" w:w="3307"/>
            <w:tcBorders>
              <w:top w:val="none"/>
              <w:left w:val="none"/>
              <w:bottom w:val="none"/>
              <w:right w:val="none"/>
            </w:tcBorders>
            <w:shd w:fill="FFFFFF" w:val="clear"/>
            <w:vAlign w:val="bottom"/>
          </w:tcPr>
          <w:p>
            <w:pPr>
              <w:pStyle w:val="style42"/>
            </w:pPr>
            <w:r>
              <w:rPr>
                <w:rFonts w:eastAsia="Times New Roman"/>
                <w:sz w:val="20"/>
                <w:szCs w:val="20"/>
                <w:lang w:val="en-US"/>
              </w:rPr>
              <w:t>Секретарь комиссии</w:t>
            </w:r>
          </w:p>
        </w:tc>
        <w:tc>
          <w:tcPr>
            <w:tcW w:type="dxa" w:w="3301"/>
            <w:tcBorders>
              <w:top w:val="none"/>
              <w:left w:val="none"/>
              <w:bottom w:val="none"/>
              <w:right w:val="none"/>
            </w:tcBorders>
            <w:shd w:fill="FFFFFF" w:val="clear"/>
          </w:tcPr>
          <w:p>
            <w:pPr>
              <w:pStyle w:val="style42"/>
              <w:pBdr>
                <w:top w:val="none"/>
                <w:left w:val="none"/>
                <w:bottom w:color="000001" w:space="0" w:sz="8" w:val="single"/>
                <w:insideH w:color="000001" w:space="0" w:sz="8" w:val="single"/>
                <w:right w:val="none"/>
                <w:insideV w:val="none"/>
              </w:pBdr>
            </w:pPr>
            <w:r>
              <w:rPr>
                <w:sz w:val="20"/>
                <w:szCs w:val="20"/>
                <w:lang w:val="en-US"/>
              </w:rPr>
            </w:r>
          </w:p>
        </w:tc>
        <w:tc>
          <w:tcPr>
            <w:tcW w:type="dxa" w:w="3314"/>
            <w:tcBorders>
              <w:top w:val="none"/>
              <w:left w:val="none"/>
              <w:bottom w:val="none"/>
              <w:right w:val="none"/>
            </w:tcBorders>
            <w:shd w:fill="FFFFFF" w:val="clear"/>
            <w:vAlign w:val="bottom"/>
          </w:tcPr>
          <w:p>
            <w:pPr>
              <w:pStyle w:val="style42"/>
            </w:pPr>
            <w:r>
              <w:rPr>
                <w:sz w:val="20"/>
                <w:szCs w:val="20"/>
                <w:lang w:val="en-US"/>
              </w:rPr>
              <w:t>Ходосов Максим Андреевич</w:t>
            </w:r>
          </w:p>
        </w:tc>
      </w:tr>
    </w:tbl>
    <w:sectPr>
      <w:type w:val="nextPage"/>
      <w:pgSz w:h="16838" w:w="11906"/>
      <w:pgMar w:bottom="1134" w:footer="0" w:gutter="0" w:header="0" w:left="1418" w:right="566" w:top="1134"/>
      <w:pgNumType w:fmt="decimal"/>
      <w:formProt w:val="false"/>
      <w:textDirection w:val="lrTb"/>
      <w:docGrid w:charSpace="0" w:linePitch="360" w:type="default"/>
    </w:sectPr>
  </w:body>
</w:document>
</file>

<file path=word/fontTable.xml><?xml version="1.0" encoding="utf-8"?>
<w:fonts xmlns:r="http://schemas.openxmlformats.org/officeDocument/2006/relationship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Segoe UI">
    <w:charset w:val="cc"/>
    <w:family w:val="roman"/>
    <w:pitch w:val="variable"/>
  </w:font>
  <w:font w:name="Liberation Sans">
    <w:altName w:val="Arial"/>
    <w:charset w:val="cc"/>
    <w:family w:val="swiss"/>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20"/>
  <w:defaultTabStop w:val="708"/>
</w:settings>
</file>

<file path=word/styles.xml><?xml version="1.0" encoding="utf-8"?>
<w:styles xmlns:w="http://schemas.openxmlformats.org/wordprocessingml/2006/main">
  <w:style w:styleId="style0" w:type="paragraph">
    <w:name w:val="Базовый"/>
    <w:next w:val="style0"/>
    <w:pPr>
      <w:widowControl/>
      <w:suppressAutoHyphens w:val="true"/>
      <w:spacing w:after="0" w:before="0"/>
      <w:contextualSpacing w:val="false"/>
      <w:jc w:val="left"/>
    </w:pPr>
    <w:rPr>
      <w:rFonts w:ascii="Times New Roman" w:cs="" w:eastAsia="" w:hAnsi="Times New Roman"/>
      <w:color w:val="00000A"/>
      <w:sz w:val="24"/>
      <w:szCs w:val="24"/>
      <w:lang w:bidi="ar-SA" w:eastAsia="ru-RU" w:val="ru-RU"/>
    </w:rPr>
  </w:style>
  <w:style w:styleId="style15" w:type="character">
    <w:name w:val="Default Paragraph Font"/>
    <w:next w:val="style15"/>
    <w:rPr/>
  </w:style>
  <w:style w:styleId="style16" w:type="character">
    <w:name w:val="annotation reference"/>
    <w:basedOn w:val="style15"/>
    <w:next w:val="style16"/>
    <w:rPr>
      <w:sz w:val="16"/>
      <w:szCs w:val="16"/>
    </w:rPr>
  </w:style>
  <w:style w:styleId="style17" w:type="character">
    <w:name w:val="Текст примечания Знак"/>
    <w:basedOn w:val="style15"/>
    <w:next w:val="style17"/>
    <w:rPr>
      <w:rFonts w:cs="" w:eastAsia=""/>
    </w:rPr>
  </w:style>
  <w:style w:styleId="style18" w:type="character">
    <w:name w:val="Тема примечания Знак"/>
    <w:basedOn w:val="style17"/>
    <w:next w:val="style18"/>
    <w:rPr>
      <w:rFonts w:cs="" w:eastAsia=""/>
      <w:b/>
      <w:bCs/>
    </w:rPr>
  </w:style>
  <w:style w:styleId="style19" w:type="character">
    <w:name w:val="Текст выноски Знак"/>
    <w:basedOn w:val="style15"/>
    <w:next w:val="style19"/>
    <w:rPr>
      <w:rFonts w:ascii="Segoe UI" w:cs="" w:eastAsia="" w:hAnsi="Segoe UI"/>
      <w:sz w:val="18"/>
      <w:szCs w:val="18"/>
    </w:rPr>
  </w:style>
  <w:style w:styleId="style20" w:type="paragraph">
    <w:name w:val="Заголовок"/>
    <w:basedOn w:val="style0"/>
    <w:next w:val="style21"/>
    <w:pPr>
      <w:keepNext/>
      <w:spacing w:after="120" w:before="240"/>
      <w:contextualSpacing w:val="false"/>
    </w:pPr>
    <w:rPr>
      <w:rFonts w:ascii="Liberation Sans" w:cs="Arial Unicode MS" w:eastAsia="Microsoft YaHei" w:hAnsi="Liberation Sans"/>
      <w:sz w:val="28"/>
      <w:szCs w:val="28"/>
    </w:rPr>
  </w:style>
  <w:style w:styleId="style21" w:type="paragraph">
    <w:name w:val="Основной текст"/>
    <w:basedOn w:val="style0"/>
    <w:next w:val="style21"/>
    <w:pPr>
      <w:spacing w:after="140" w:before="0" w:line="288" w:lineRule="auto"/>
      <w:contextualSpacing w:val="false"/>
    </w:pPr>
    <w:rPr/>
  </w:style>
  <w:style w:styleId="style22" w:type="paragraph">
    <w:name w:val="Список"/>
    <w:basedOn w:val="style21"/>
    <w:next w:val="style22"/>
    <w:pPr/>
    <w:rPr>
      <w:rFonts w:cs="Noto Sans Devanagari"/>
    </w:rPr>
  </w:style>
  <w:style w:styleId="style23" w:type="paragraph">
    <w:name w:val="Название"/>
    <w:basedOn w:val="style0"/>
    <w:next w:val="style23"/>
    <w:pPr>
      <w:suppressLineNumbers/>
      <w:spacing w:after="120" w:before="120"/>
      <w:contextualSpacing w:val="false"/>
    </w:pPr>
    <w:rPr>
      <w:rFonts w:cs="Arial Unicode MS"/>
      <w:i/>
      <w:iCs/>
      <w:sz w:val="24"/>
      <w:szCs w:val="24"/>
    </w:rPr>
  </w:style>
  <w:style w:styleId="style24" w:type="paragraph">
    <w:name w:val="Указатель"/>
    <w:basedOn w:val="style0"/>
    <w:next w:val="style24"/>
    <w:pPr>
      <w:suppressLineNumbers/>
    </w:pPr>
    <w:rPr>
      <w:rFonts w:cs="Arial Unicode MS"/>
    </w:rPr>
  </w:style>
  <w:style w:styleId="style25" w:type="paragraph">
    <w:name w:val="Заглавие"/>
    <w:basedOn w:val="style0"/>
    <w:next w:val="style25"/>
    <w:pPr>
      <w:keepNext/>
      <w:spacing w:after="120" w:before="240"/>
      <w:contextualSpacing w:val="false"/>
    </w:pPr>
    <w:rPr>
      <w:rFonts w:ascii="Liberation Sans" w:cs="Noto Sans Devanagari" w:eastAsia="Noto Sans CJK SC Regular" w:hAnsi="Liberation Sans"/>
      <w:sz w:val="28"/>
      <w:szCs w:val="28"/>
    </w:rPr>
  </w:style>
  <w:style w:styleId="style26" w:type="paragraph">
    <w:name w:val="caption"/>
    <w:basedOn w:val="style0"/>
    <w:next w:val="style26"/>
    <w:pPr>
      <w:suppressLineNumbers/>
      <w:spacing w:after="120" w:before="120"/>
      <w:contextualSpacing w:val="false"/>
    </w:pPr>
    <w:rPr>
      <w:rFonts w:cs="Noto Sans Devanagari"/>
      <w:i/>
      <w:iCs/>
    </w:rPr>
  </w:style>
  <w:style w:styleId="style27" w:type="paragraph">
    <w:name w:val="index heading"/>
    <w:basedOn w:val="style0"/>
    <w:next w:val="style27"/>
    <w:pPr>
      <w:suppressLineNumbers/>
    </w:pPr>
    <w:rPr>
      <w:rFonts w:cs="Noto Sans Devanagari"/>
    </w:rPr>
  </w:style>
  <w:style w:styleId="style28" w:type="paragraph">
    <w:name w:val="dt"/>
    <w:basedOn w:val="style0"/>
    <w:next w:val="style28"/>
    <w:pPr>
      <w:spacing w:after="28" w:before="28"/>
      <w:contextualSpacing w:val="false"/>
    </w:pPr>
    <w:rPr/>
  </w:style>
  <w:style w:styleId="style29" w:type="paragraph">
    <w:name w:val="th"/>
    <w:basedOn w:val="style0"/>
    <w:next w:val="style29"/>
    <w:pPr>
      <w:shd w:fill="EEEEEE" w:val="clear"/>
      <w:spacing w:after="28" w:before="28"/>
      <w:contextualSpacing w:val="false"/>
    </w:pPr>
    <w:rPr/>
  </w:style>
  <w:style w:styleId="style30" w:type="paragraph">
    <w:name w:val="fr"/>
    <w:basedOn w:val="style0"/>
    <w:next w:val="style30"/>
    <w:pPr>
      <w:spacing w:after="28" w:before="28"/>
      <w:contextualSpacing w:val="false"/>
    </w:pPr>
    <w:rPr/>
  </w:style>
  <w:style w:styleId="style31" w:type="paragraph">
    <w:name w:val="headingcenter1"/>
    <w:basedOn w:val="style0"/>
    <w:next w:val="style31"/>
    <w:pPr>
      <w:spacing w:after="28" w:before="28"/>
      <w:contextualSpacing w:val="false"/>
      <w:jc w:val="center"/>
    </w:pPr>
    <w:rPr>
      <w:b/>
      <w:bCs/>
      <w:sz w:val="28"/>
      <w:szCs w:val="28"/>
    </w:rPr>
  </w:style>
  <w:style w:styleId="style32" w:type="paragraph">
    <w:name w:val="usual1"/>
    <w:basedOn w:val="style0"/>
    <w:next w:val="style32"/>
    <w:pPr>
      <w:spacing w:after="200" w:before="28"/>
      <w:contextualSpacing w:val="false"/>
    </w:pPr>
    <w:rPr/>
  </w:style>
  <w:style w:styleId="style33" w:type="paragraph">
    <w:name w:val="usual2"/>
    <w:basedOn w:val="style0"/>
    <w:next w:val="style33"/>
    <w:pPr>
      <w:spacing w:after="200" w:before="28"/>
      <w:ind w:hanging="0" w:left="460" w:right="0"/>
      <w:contextualSpacing w:val="false"/>
    </w:pPr>
    <w:rPr/>
  </w:style>
  <w:style w:styleId="style34" w:type="paragraph">
    <w:name w:val="margleft1"/>
    <w:basedOn w:val="style0"/>
    <w:next w:val="style34"/>
    <w:pPr>
      <w:spacing w:after="28" w:before="28"/>
      <w:contextualSpacing w:val="false"/>
    </w:pPr>
    <w:rPr/>
  </w:style>
  <w:style w:styleId="style35" w:type="paragraph">
    <w:name w:val="commissiontable"/>
    <w:basedOn w:val="style0"/>
    <w:next w:val="style35"/>
    <w:pPr>
      <w:spacing w:after="28" w:before="28"/>
      <w:contextualSpacing w:val="false"/>
    </w:pPr>
    <w:rPr/>
  </w:style>
  <w:style w:styleId="style36" w:type="paragraph">
    <w:name w:val="requests"/>
    <w:basedOn w:val="style0"/>
    <w:next w:val="style36"/>
    <w:pPr>
      <w:spacing w:after="28" w:before="28"/>
      <w:ind w:hanging="0" w:left="460" w:right="0"/>
      <w:contextualSpacing w:val="false"/>
    </w:pPr>
    <w:rPr/>
  </w:style>
  <w:style w:styleId="style37" w:type="paragraph">
    <w:name w:val="margtab1"/>
    <w:basedOn w:val="style0"/>
    <w:next w:val="style37"/>
    <w:pPr>
      <w:spacing w:after="28" w:before="28"/>
      <w:ind w:hanging="0" w:left="460" w:right="0"/>
      <w:contextualSpacing w:val="false"/>
    </w:pPr>
    <w:rPr/>
  </w:style>
  <w:style w:styleId="style38" w:type="paragraph">
    <w:name w:val="annotation text"/>
    <w:basedOn w:val="style0"/>
    <w:next w:val="style38"/>
    <w:pPr/>
    <w:rPr>
      <w:sz w:val="20"/>
      <w:szCs w:val="20"/>
    </w:rPr>
  </w:style>
  <w:style w:styleId="style39" w:type="paragraph">
    <w:name w:val="annotation subject"/>
    <w:basedOn w:val="style38"/>
    <w:next w:val="style39"/>
    <w:pPr/>
    <w:rPr>
      <w:b/>
      <w:bCs/>
    </w:rPr>
  </w:style>
  <w:style w:styleId="style40" w:type="paragraph">
    <w:name w:val="Balloon Text"/>
    <w:basedOn w:val="style0"/>
    <w:next w:val="style40"/>
    <w:pPr/>
    <w:rPr>
      <w:rFonts w:ascii="Segoe UI" w:cs="Segoe UI" w:hAnsi="Segoe UI"/>
      <w:sz w:val="18"/>
      <w:szCs w:val="18"/>
    </w:rPr>
  </w:style>
  <w:style w:styleId="style41" w:type="paragraph">
    <w:name w:val="Normal (Web)"/>
    <w:basedOn w:val="style0"/>
    <w:next w:val="style41"/>
    <w:pPr>
      <w:spacing w:after="28" w:before="28"/>
      <w:contextualSpacing w:val="false"/>
    </w:pPr>
    <w:rPr>
      <w:rFonts w:eastAsia="Times New Roman"/>
    </w:rPr>
  </w:style>
  <w:style w:styleId="style42" w:type="paragraph">
    <w:name w:val="Содержимое таблицы"/>
    <w:basedOn w:val="style0"/>
    <w:next w:val="style42"/>
    <w:pPr/>
    <w:rPr/>
  </w:style>
  <w:style w:styleId="style43" w:type="paragraph">
    <w:name w:val="Заголовок таблицы"/>
    <w:basedOn w:val="style42"/>
    <w:next w:val="style43"/>
    <w:pPr/>
    <w:rPr/>
  </w:style>
  <w:style w:styleId="style44" w:type="paragraph">
    <w:name w:val="DocumentMap"/>
    <w:next w:val="style44"/>
    <w:pPr>
      <w:widowControl/>
      <w:suppressAutoHyphens w:val="true"/>
      <w:spacing w:after="0" w:before="0"/>
      <w:contextualSpacing w:val="false"/>
      <w:jc w:val="left"/>
    </w:pPr>
    <w:rPr>
      <w:rFonts w:ascii="Times New Roman" w:cs="Times New Roman" w:eastAsia="Times New Roman" w:hAnsi="Times New Roman"/>
      <w:color w:val="00000A"/>
      <w:sz w:val="24"/>
      <w:szCs w:val="20"/>
      <w:lang w:bidi="ar-SA" w:eastAsia="ru-RU" w:val="ru-RU"/>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31</TotalTime>
  <Application>LibreOffice/6.3.4.2$Windows_x86 LibreOffice_project/60da17e045e08f1793c57c00ba83cdfce946d0aa</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2020-01-20T14:42:00.00Z</dcterms:created>
  <dc:creator>Ларий Дарья Григорьевна</dc:creator>
  <dc:language>ru</dc:language>
  <dcterms:modified xsi:type="dcterms:W3CDTF">2020-12-28T17:33:08.00Z</dcterms:modified>
  <cp:revision>14</cp:revision>
</cp:coreProperties>
</file>