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41"/>
        <w:widowControl/>
        <w:jc w:val="center"/>
        <w:rPr>
          <w:rFonts w:eastAsia="Calibri"/>
        </w:rPr>
      </w:pPr>
      <w:r>
        <w:rPr>
          <w:rStyle w:val="FontStyle17"/>
          <w:rFonts w:eastAsia="Calibri"/>
        </w:rPr>
        <w:t xml:space="preserve">ПРОТОКОЛ № </w:t>
      </w:r>
      <w:r>
        <w:rPr>
          <w:rStyle w:val="FontStyle17"/>
          <w:rFonts w:eastAsia="Calibri"/>
        </w:rPr>
        <w:t>5</w:t>
      </w:r>
    </w:p>
    <w:p>
      <w:pPr>
        <w:pStyle w:val="Normal"/>
        <w:jc w:val="center"/>
        <w:rPr>
          <w:b/>
          <w:b/>
        </w:rPr>
      </w:pPr>
      <w:r>
        <w:rPr>
          <w:b/>
        </w:rPr>
        <w:t xml:space="preserve">подведения итогов аукциона в электронной форме </w:t>
      </w:r>
      <w:r>
        <w:rPr>
          <w:b/>
          <w:bCs/>
          <w:color w:val="000000"/>
        </w:rPr>
        <w:t>на право заключения контракта с</w:t>
      </w:r>
      <w:r>
        <w:rPr>
          <w:b/>
        </w:rPr>
        <w:t xml:space="preserve"> областным казенным учреждением «Центр закупок Курской области» </w:t>
      </w:r>
      <w:bookmarkStart w:id="0" w:name="_GoBack"/>
      <w:bookmarkEnd w:id="0"/>
      <w:r>
        <w:rPr>
          <w:b/>
        </w:rPr>
        <w:t xml:space="preserve"> на оказание услуг </w:t>
      </w:r>
      <w:r>
        <w:rPr>
          <w:b/>
          <w:bCs/>
          <w:iCs/>
          <w:color w:val="000000"/>
          <w:lang w:val="ru-RU"/>
        </w:rPr>
        <w:t>по заправке и ремонту картриджей</w:t>
      </w:r>
    </w:p>
    <w:p>
      <w:pPr>
        <w:pStyle w:val="Normal"/>
        <w:jc w:val="center"/>
        <w:rPr>
          <w:b/>
          <w:b/>
          <w:sz w:val="14"/>
        </w:rPr>
      </w:pPr>
      <w:r>
        <w:rPr>
          <w:b/>
          <w:sz w:val="14"/>
        </w:rPr>
      </w:r>
    </w:p>
    <w:tbl>
      <w:tblPr>
        <w:tblStyle w:val="a6"/>
        <w:tblW w:w="9072" w:type="dxa"/>
        <w:jc w:val="left"/>
        <w:tblInd w:w="25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755"/>
        <w:gridCol w:w="4316"/>
      </w:tblGrid>
      <w:tr>
        <w:trPr/>
        <w:tc>
          <w:tcPr>
            <w:tcW w:w="47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rPr>
                <w:bCs/>
              </w:rPr>
            </w:pPr>
            <w:r>
              <w:rPr>
                <w:bCs/>
              </w:rPr>
              <w:t>г. Курск</w:t>
            </w:r>
          </w:p>
        </w:tc>
        <w:tc>
          <w:tcPr>
            <w:tcW w:w="431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tyle21"/>
              <w:spacing w:lineRule="auto" w:line="276" w:beforeAutospacing="0" w:before="0" w:afterAutospacing="0" w:after="0"/>
              <w:jc w:val="right"/>
              <w:rPr>
                <w:color w:val="auto"/>
                <w:lang w:val="ru-RU"/>
              </w:rPr>
            </w:pPr>
            <w:r>
              <w:rPr>
                <w:color w:val="auto"/>
              </w:rPr>
              <w:t>«</w:t>
            </w:r>
            <w:r>
              <w:rPr>
                <w:color w:val="auto"/>
                <w:lang w:val="ru-RU"/>
              </w:rPr>
              <w:t>11</w:t>
            </w:r>
            <w:r>
              <w:rPr>
                <w:color w:val="auto"/>
              </w:rPr>
              <w:t>»</w:t>
            </w:r>
            <w:r>
              <w:rPr>
                <w:color w:val="auto"/>
                <w:lang w:val="ru-RU"/>
              </w:rPr>
              <w:t xml:space="preserve"> февраля </w:t>
            </w:r>
            <w:r>
              <w:rPr>
                <w:color w:val="auto"/>
              </w:rPr>
              <w:t>20</w:t>
            </w:r>
            <w:r>
              <w:rPr>
                <w:color w:val="auto"/>
                <w:lang w:val="ru-RU"/>
              </w:rPr>
              <w:t xml:space="preserve">21 </w:t>
            </w:r>
            <w:r>
              <w:rPr>
                <w:color w:val="auto"/>
              </w:rPr>
              <w:t>года</w:t>
            </w:r>
          </w:p>
        </w:tc>
      </w:tr>
      <w:tr>
        <w:trPr/>
        <w:tc>
          <w:tcPr>
            <w:tcW w:w="47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rPr>
                <w:bCs/>
              </w:rPr>
            </w:pPr>
            <w:r>
              <w:rPr>
                <w:bCs/>
              </w:rPr>
              <w:t>ул. Красный Октябрь, д. 21</w:t>
            </w:r>
          </w:p>
        </w:tc>
        <w:tc>
          <w:tcPr>
            <w:tcW w:w="431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jc w:val="right"/>
              <w:rPr>
                <w:bCs/>
              </w:rPr>
            </w:pPr>
            <w:r>
              <w:rPr>
                <w:bCs/>
              </w:rPr>
              <w:t>1</w:t>
            </w:r>
            <w:r>
              <w:rPr>
                <w:bCs/>
              </w:rPr>
              <w:t>6</w:t>
            </w:r>
            <w:r>
              <w:rPr>
                <w:bCs/>
              </w:rPr>
              <w:t>.</w:t>
            </w:r>
            <w:r>
              <w:rPr>
                <w:bCs/>
              </w:rPr>
              <w:t>0</w:t>
            </w:r>
            <w:r>
              <w:rPr>
                <w:bCs/>
              </w:rPr>
              <w:t>0 (время московское)</w:t>
            </w:r>
          </w:p>
        </w:tc>
      </w:tr>
    </w:tbl>
    <w:p>
      <w:pPr>
        <w:pStyle w:val="BodyTextIndent2"/>
        <w:spacing w:lineRule="auto" w:line="240" w:before="0" w:after="0"/>
        <w:jc w:val="both"/>
        <w:rPr>
          <w:sz w:val="14"/>
          <w:lang w:val="ru-RU"/>
        </w:rPr>
      </w:pPr>
      <w:r>
        <w:rPr>
          <w:sz w:val="14"/>
          <w:lang w:val="ru-RU"/>
        </w:rPr>
      </w:r>
    </w:p>
    <w:p>
      <w:pPr>
        <w:pStyle w:val="BodyTextIndent2"/>
        <w:spacing w:lineRule="auto" w:line="240" w:before="0" w:after="0"/>
        <w:jc w:val="both"/>
        <w:rPr>
          <w:lang w:val="ru-RU"/>
        </w:rPr>
      </w:pPr>
      <w:r>
        <w:rPr/>
        <w:t xml:space="preserve">            </w:t>
      </w:r>
      <w:r>
        <w:rPr/>
        <w:t>На заседании Единой комиссии присутствовали:</w:t>
      </w:r>
    </w:p>
    <w:p>
      <w:pPr>
        <w:pStyle w:val="BodyTextIndent2"/>
        <w:spacing w:lineRule="auto" w:line="240" w:before="0" w:after="0"/>
        <w:jc w:val="both"/>
        <w:rPr>
          <w:sz w:val="14"/>
          <w:lang w:val="ru-RU"/>
        </w:rPr>
      </w:pPr>
      <w:r>
        <w:rPr>
          <w:sz w:val="14"/>
          <w:lang w:val="ru-RU"/>
        </w:rPr>
      </w:r>
    </w:p>
    <w:tbl>
      <w:tblPr>
        <w:tblW w:w="9300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2694"/>
        <w:gridCol w:w="6605"/>
      </w:tblGrid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Normal"/>
              <w:rPr/>
            </w:pPr>
            <w:r>
              <w:rPr/>
              <w:t>Полторацкий Алексей Николаевич</w:t>
            </w:r>
          </w:p>
        </w:tc>
        <w:tc>
          <w:tcPr>
            <w:tcW w:w="6605" w:type="dxa"/>
            <w:tcBorders/>
          </w:tcPr>
          <w:p>
            <w:pPr>
              <w:pStyle w:val="Normal"/>
              <w:ind w:left="0" w:right="0" w:hanging="0"/>
              <w:jc w:val="both"/>
              <w:rPr/>
            </w:pPr>
            <w:r>
              <w:rPr/>
              <w:t>председатель комиссии, директор ОКУ «Центр закупок Курской области»</w:t>
            </w:r>
          </w:p>
          <w:p>
            <w:pPr>
              <w:pStyle w:val="Normal"/>
              <w:ind w:left="0" w:right="0" w:hanging="0"/>
              <w:jc w:val="both"/>
              <w:rPr/>
            </w:pPr>
            <w:r>
              <w:rPr/>
            </w:r>
          </w:p>
        </w:tc>
      </w:tr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Normal"/>
              <w:rPr/>
            </w:pPr>
            <w:r>
              <w:rPr/>
              <w:t>Бекетова Наталия Алексеевна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ind w:left="0" w:right="0" w:hanging="0"/>
              <w:jc w:val="both"/>
              <w:rPr/>
            </w:pPr>
            <w:r>
              <w:rPr/>
              <w:t>член комиссии, начальник отдела закупок в сфере культуры и спорта ОКУ «Центр закупок Курской области»</w:t>
            </w:r>
          </w:p>
          <w:p>
            <w:pPr>
              <w:pStyle w:val="Normal"/>
              <w:ind w:left="0" w:right="0" w:hanging="0"/>
              <w:jc w:val="both"/>
              <w:rPr/>
            </w:pPr>
            <w:r>
              <w:rPr/>
            </w:r>
          </w:p>
        </w:tc>
      </w:tr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Афанасьева Жанна Владимировна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ind w:left="0" w:right="0" w:hanging="0"/>
              <w:jc w:val="both"/>
              <w:rPr/>
            </w:pPr>
            <w:r>
              <w:rPr/>
              <w:t>член комиссии, начальник юридического отдела ОКУ «Центр закупок Курской области»</w:t>
            </w:r>
          </w:p>
          <w:p>
            <w:pPr>
              <w:pStyle w:val="Normal"/>
              <w:ind w:left="0" w:right="0" w:hanging="0"/>
              <w:jc w:val="both"/>
              <w:rPr/>
            </w:pPr>
            <w:r>
              <w:rPr/>
            </w:r>
          </w:p>
        </w:tc>
      </w:tr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Normal"/>
              <w:rPr/>
            </w:pPr>
            <w:r>
              <w:rPr/>
              <w:t>Еремин Андрей Викторович</w:t>
            </w:r>
          </w:p>
        </w:tc>
        <w:tc>
          <w:tcPr>
            <w:tcW w:w="6605" w:type="dxa"/>
            <w:tcBorders/>
          </w:tcPr>
          <w:p>
            <w:pPr>
              <w:pStyle w:val="Normal"/>
              <w:ind w:left="0" w:right="0" w:hanging="0"/>
              <w:jc w:val="both"/>
              <w:rPr/>
            </w:pPr>
            <w:r>
              <w:rPr/>
              <w:t>член комиссии, заместитель начальника отдела собственной безопасности ОКУ «Центр закупок Курской области»</w:t>
            </w:r>
          </w:p>
          <w:p>
            <w:pPr>
              <w:pStyle w:val="Normal"/>
              <w:ind w:left="0" w:right="0" w:hanging="0"/>
              <w:jc w:val="both"/>
              <w:rPr/>
            </w:pPr>
            <w:r>
              <w:rPr/>
            </w:r>
          </w:p>
        </w:tc>
      </w:tr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Normal"/>
              <w:rPr/>
            </w:pPr>
            <w:r>
              <w:rPr/>
              <w:t>Караулова Кристина Владимировна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ind w:left="0" w:right="0" w:hanging="0"/>
              <w:jc w:val="both"/>
              <w:rPr/>
            </w:pPr>
            <w:r>
              <w:rPr/>
              <w:t>член комиссии, заместитель начальника отдела закупок товаров, работ, услуг ОКУ «Центр закупок Курской области»</w:t>
            </w:r>
          </w:p>
        </w:tc>
      </w:tr>
    </w:tbl>
    <w:p>
      <w:pPr>
        <w:pStyle w:val="BodyTextIndent2"/>
        <w:spacing w:lineRule="auto" w:line="240" w:before="0" w:after="0"/>
        <w:jc w:val="both"/>
        <w:rPr>
          <w:sz w:val="14"/>
          <w:lang w:val="ru-RU"/>
        </w:rPr>
      </w:pPr>
      <w:r>
        <w:rPr>
          <w:sz w:val="14"/>
          <w:lang w:val="ru-RU"/>
        </w:rPr>
      </w:r>
    </w:p>
    <w:p>
      <w:pPr>
        <w:pStyle w:val="BodyTextIndent2"/>
        <w:spacing w:lineRule="auto" w:line="240" w:before="0" w:after="0"/>
        <w:ind w:left="0" w:firstLine="708"/>
        <w:jc w:val="both"/>
        <w:rPr>
          <w:lang w:val="ru-RU"/>
        </w:rPr>
      </w:pPr>
      <w:r>
        <w:rPr/>
        <w:t xml:space="preserve">На заседании Единой комиссии присутствовало </w:t>
      </w:r>
      <w:r>
        <w:rPr>
          <w:lang w:val="ru-RU"/>
        </w:rPr>
        <w:t>5</w:t>
      </w:r>
      <w:r>
        <w:rPr/>
        <w:t xml:space="preserve"> членов комиссии. Комиссия правомочна принимать решения.</w:t>
      </w:r>
    </w:p>
    <w:p>
      <w:pPr>
        <w:pStyle w:val="BodyTextIndent2"/>
        <w:spacing w:lineRule="auto" w:line="240" w:before="0" w:after="0"/>
        <w:ind w:left="0" w:firstLine="708"/>
        <w:jc w:val="both"/>
        <w:rPr>
          <w:lang w:val="ru-RU"/>
        </w:rPr>
      </w:pPr>
      <w:r>
        <w:rPr>
          <w:lang w:val="ru-RU"/>
        </w:rPr>
      </w:r>
    </w:p>
    <w:p>
      <w:pPr>
        <w:pStyle w:val="BodyTextIndent2"/>
        <w:spacing w:lineRule="auto" w:line="240" w:before="0" w:after="0"/>
        <w:ind w:left="0" w:firstLine="708"/>
        <w:jc w:val="both"/>
        <w:rPr>
          <w:b/>
          <w:b/>
          <w:lang w:val="ru-RU"/>
        </w:rPr>
      </w:pPr>
      <w:r>
        <w:rPr>
          <w:b/>
          <w:lang w:val="ru-RU"/>
        </w:rPr>
        <w:t>Идентификационный код закупки:</w:t>
      </w:r>
    </w:p>
    <w:p>
      <w:pPr>
        <w:pStyle w:val="Normal"/>
        <w:spacing w:lineRule="auto" w:line="240" w:before="0" w:after="0"/>
        <w:ind w:left="283" w:firstLine="425"/>
        <w:jc w:val="left"/>
        <w:rPr>
          <w:lang w:val="ru-RU"/>
        </w:rPr>
      </w:pPr>
      <w:r>
        <w:rPr>
          <w:sz w:val="24"/>
          <w:lang w:val="en-US"/>
        </w:rPr>
        <w:t>212462902694946320100100020019511242</w:t>
      </w:r>
    </w:p>
    <w:p>
      <w:pPr>
        <w:pStyle w:val="BodyTextIndent2"/>
        <w:spacing w:lineRule="auto" w:line="240" w:before="0" w:after="0"/>
        <w:jc w:val="both"/>
        <w:rPr>
          <w:sz w:val="14"/>
          <w:lang w:val="ru-RU"/>
        </w:rPr>
      </w:pPr>
      <w:r>
        <w:rPr>
          <w:sz w:val="14"/>
          <w:lang w:val="ru-RU"/>
        </w:rPr>
      </w:r>
    </w:p>
    <w:p>
      <w:pPr>
        <w:pStyle w:val="ConsPlusNormal1"/>
        <w:widowControl/>
        <w:tabs>
          <w:tab w:val="clear" w:pos="708"/>
          <w:tab w:val="left" w:pos="360" w:leader="none"/>
        </w:tabs>
        <w:ind w:firstLine="709"/>
        <w:rPr>
          <w:rFonts w:ascii="Times New Roman" w:hAnsi="Times New Roman"/>
          <w:b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Наименование объекта закупки:</w:t>
      </w:r>
    </w:p>
    <w:p>
      <w:pPr>
        <w:pStyle w:val="Normal"/>
        <w:tabs>
          <w:tab w:val="clear" w:pos="708"/>
          <w:tab w:val="left" w:pos="1152" w:leader="none"/>
          <w:tab w:val="left" w:pos="1980" w:leader="none"/>
          <w:tab w:val="left" w:pos="2412" w:leader="none"/>
          <w:tab w:val="left" w:pos="3420" w:leader="none"/>
        </w:tabs>
        <w:ind w:firstLine="709"/>
        <w:jc w:val="both"/>
        <w:rPr/>
      </w:pPr>
      <w:r>
        <w:rPr/>
        <w:t>Оказание услуг по заправке и ремонту картриджей</w:t>
      </w:r>
    </w:p>
    <w:p>
      <w:pPr>
        <w:pStyle w:val="Normal"/>
        <w:tabs>
          <w:tab w:val="clear" w:pos="708"/>
          <w:tab w:val="left" w:pos="1152" w:leader="none"/>
          <w:tab w:val="left" w:pos="1980" w:leader="none"/>
          <w:tab w:val="left" w:pos="2412" w:leader="none"/>
          <w:tab w:val="left" w:pos="3420" w:leader="none"/>
        </w:tabs>
        <w:ind w:firstLine="709"/>
        <w:jc w:val="both"/>
        <w:rPr/>
      </w:pPr>
      <w:r>
        <w:rPr/>
      </w:r>
    </w:p>
    <w:p>
      <w:pPr>
        <w:pStyle w:val="Normal"/>
        <w:tabs>
          <w:tab w:val="clear" w:pos="708"/>
          <w:tab w:val="left" w:pos="0" w:leader="none"/>
        </w:tabs>
        <w:ind w:firstLine="709"/>
        <w:jc w:val="both"/>
        <w:rPr>
          <w:b/>
          <w:b/>
        </w:rPr>
      </w:pPr>
      <w:r>
        <w:rPr>
          <w:b/>
        </w:rPr>
        <w:t xml:space="preserve">Начальная (максимальная) </w:t>
      </w:r>
      <w:r>
        <w:rPr>
          <w:b/>
        </w:rPr>
        <w:t xml:space="preserve">цена контракта / </w:t>
      </w:r>
      <w:r>
        <w:rPr>
          <w:b/>
        </w:rPr>
        <w:t>Максимальное значение цены контракта</w:t>
      </w:r>
      <w:r>
        <w:rPr>
          <w:b/>
        </w:rPr>
        <w:t>:</w:t>
      </w:r>
    </w:p>
    <w:p>
      <w:pPr>
        <w:pStyle w:val="Normal"/>
        <w:tabs>
          <w:tab w:val="clear" w:pos="708"/>
          <w:tab w:val="left" w:pos="0" w:leader="none"/>
        </w:tabs>
        <w:ind w:firstLine="709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  <w:t>149 817 (Сто сорок десять тысяч восемьсот семнадцать) рублей 00 копеек</w:t>
      </w:r>
    </w:p>
    <w:p>
      <w:pPr>
        <w:pStyle w:val="Style41"/>
        <w:widowControl/>
        <w:spacing w:lineRule="exact" w:line="317"/>
        <w:ind w:firstLine="734"/>
        <w:jc w:val="both"/>
        <w:rPr>
          <w:b w:val="false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</w:r>
    </w:p>
    <w:p>
      <w:pPr>
        <w:pStyle w:val="Style41"/>
        <w:widowControl/>
        <w:spacing w:lineRule="exact" w:line="317"/>
        <w:ind w:firstLine="734"/>
        <w:jc w:val="both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Начальная сумма цен единиц товара, работы, услуги:</w:t>
      </w:r>
    </w:p>
    <w:p>
      <w:pPr>
        <w:pStyle w:val="Style41"/>
        <w:widowControl/>
        <w:spacing w:lineRule="exact" w:line="317"/>
        <w:ind w:firstLine="734"/>
        <w:jc w:val="both"/>
        <w:rPr>
          <w:b w:val="false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  <w:t>8 085 (Восемь тысяч восемьдесят пять) рублей 02 копейки</w:t>
      </w:r>
    </w:p>
    <w:p>
      <w:pPr>
        <w:pStyle w:val="Style41"/>
        <w:widowControl/>
        <w:spacing w:lineRule="exact" w:line="317"/>
        <w:ind w:firstLine="734"/>
        <w:jc w:val="both"/>
        <w:rPr>
          <w:b w:val="false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</w:r>
    </w:p>
    <w:p>
      <w:pPr>
        <w:pStyle w:val="Style41"/>
        <w:widowControl/>
        <w:ind w:firstLine="734"/>
        <w:jc w:val="both"/>
        <w:rPr>
          <w:b/>
          <w:b/>
        </w:rPr>
      </w:pPr>
      <w:r>
        <w:rPr>
          <w:b/>
        </w:rPr>
        <w:t>Текущее снижение:</w:t>
      </w:r>
    </w:p>
    <w:p>
      <w:pPr>
        <w:pStyle w:val="Style41"/>
        <w:widowControl/>
        <w:ind w:firstLine="734"/>
        <w:jc w:val="both"/>
        <w:rPr/>
      </w:pPr>
      <w:r>
        <w:rPr/>
        <w:t>89,01</w:t>
      </w:r>
      <w:r>
        <w:rPr/>
        <w:t xml:space="preserve"> %</w:t>
      </w:r>
    </w:p>
    <w:p>
      <w:pPr>
        <w:pStyle w:val="Style41"/>
        <w:widowControl/>
        <w:ind w:firstLine="734"/>
        <w:jc w:val="both"/>
        <w:rPr>
          <w:rStyle w:val="FontStyle13"/>
          <w:sz w:val="24"/>
          <w:szCs w:val="24"/>
        </w:rPr>
      </w:pPr>
      <w:r>
        <w:rPr>
          <w:sz w:val="24"/>
          <w:szCs w:val="24"/>
        </w:rPr>
      </w:r>
    </w:p>
    <w:p>
      <w:pPr>
        <w:pStyle w:val="Style41"/>
        <w:widowControl/>
        <w:ind w:firstLine="734"/>
        <w:jc w:val="both"/>
        <w:rPr>
          <w:sz w:val="24"/>
          <w:szCs w:val="24"/>
        </w:rPr>
      </w:pPr>
      <w:r>
        <w:rPr>
          <w:rStyle w:val="FontStyle13"/>
          <w:sz w:val="24"/>
          <w:szCs w:val="24"/>
        </w:rPr>
        <w:t xml:space="preserve">На основании протокола проведения аукциона в электронной форме </w:t>
      </w:r>
      <w:r>
        <w:rPr/>
        <w:t>074420000022100019</w:t>
      </w:r>
      <w:r>
        <w:rPr/>
        <w:t>4</w:t>
      </w:r>
      <w:r>
        <w:rPr/>
        <w:t xml:space="preserve"> были рассмотрены вторые части заявок участников аукциона в электронной форме:</w:t>
      </w:r>
    </w:p>
    <w:p>
      <w:pPr>
        <w:pStyle w:val="Style41"/>
        <w:widowControl/>
        <w:ind w:firstLine="734"/>
        <w:jc w:val="both"/>
        <w:rPr>
          <w:rStyle w:val="FontStyle13"/>
          <w:sz w:val="14"/>
          <w:szCs w:val="24"/>
        </w:rPr>
      </w:pPr>
      <w:r>
        <w:rPr>
          <w:sz w:val="14"/>
          <w:szCs w:val="24"/>
        </w:rPr>
      </w:r>
    </w:p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b/>
          <w:b/>
          <w:color w:val="auto"/>
        </w:rPr>
      </w:pPr>
      <w:r>
        <w:rPr>
          <w:b/>
          <w:color w:val="auto"/>
        </w:rPr>
      </w:r>
    </w:p>
    <w:tbl>
      <w:tblPr>
        <w:tblW w:w="9923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86"/>
        <w:gridCol w:w="1559"/>
        <w:gridCol w:w="2551"/>
        <w:gridCol w:w="1701"/>
        <w:gridCol w:w="1561"/>
        <w:gridCol w:w="1564"/>
      </w:tblGrid>
      <w:tr>
        <w:trPr/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lang w:val="ru-RU"/>
              </w:rPr>
              <w:t>Номер по ранжированию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lang w:val="ru-RU"/>
              </w:rPr>
              <w:t>Идентификационный номер заявки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lang w:val="ru-RU"/>
              </w:rPr>
              <w:t>Наименование участника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lang w:val="ru-RU"/>
              </w:rPr>
              <w:t>ИНН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lang w:val="ru-RU"/>
              </w:rPr>
              <w:t>Предложение о цене контракта, руб.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lang w:val="ru-RU"/>
              </w:rPr>
              <w:t>Сниже-ние, %</w:t>
            </w:r>
          </w:p>
        </w:tc>
      </w:tr>
      <w:tr>
        <w:trPr/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lang w:val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 xml:space="preserve">№ </w:t>
            </w:r>
            <w:r>
              <w:rPr/>
              <w:t>ЕА-</w:t>
            </w:r>
            <w:r>
              <w:rPr/>
              <w:t>72083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ООО «</w:t>
            </w:r>
            <w:r>
              <w:rPr/>
              <w:t>ТСК «АЛЬФА</w:t>
            </w:r>
            <w:r>
              <w:rPr/>
              <w:t>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>4632222735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>888,88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>89,01 %</w:t>
            </w:r>
          </w:p>
        </w:tc>
      </w:tr>
      <w:tr>
        <w:trPr/>
        <w:tc>
          <w:tcPr>
            <w:tcW w:w="9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/>
              <w:t>2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 xml:space="preserve">№ </w:t>
            </w:r>
            <w:r>
              <w:rPr/>
              <w:t>ЕА-72064</w:t>
            </w: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ООО «ГИТОН»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>4632025590</w:t>
            </w:r>
          </w:p>
        </w:tc>
        <w:tc>
          <w:tcPr>
            <w:tcW w:w="15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>929,31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>88,51 %</w:t>
            </w:r>
          </w:p>
        </w:tc>
      </w:tr>
      <w:tr>
        <w:trPr/>
        <w:tc>
          <w:tcPr>
            <w:tcW w:w="9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/>
              <w:t>3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 xml:space="preserve">№ </w:t>
            </w:r>
            <w:r>
              <w:rPr/>
              <w:t>ЕА-71860</w:t>
            </w: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Грищин Александр Георгиевич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>463200914905</w:t>
            </w:r>
          </w:p>
        </w:tc>
        <w:tc>
          <w:tcPr>
            <w:tcW w:w="15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>3 799,84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>53,00 %</w:t>
            </w:r>
          </w:p>
        </w:tc>
      </w:tr>
      <w:tr>
        <w:trPr/>
        <w:tc>
          <w:tcPr>
            <w:tcW w:w="9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/>
              <w:t>4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 xml:space="preserve">№ </w:t>
            </w:r>
            <w:r>
              <w:rPr/>
              <w:t>ЕА-71557</w:t>
            </w: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Каменева Елена Юрьевна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>463200266789</w:t>
            </w:r>
          </w:p>
        </w:tc>
        <w:tc>
          <w:tcPr>
            <w:tcW w:w="15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>4 284,95</w:t>
            </w: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>47,00 %</w:t>
            </w:r>
          </w:p>
        </w:tc>
      </w:tr>
    </w:tbl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hanging="0"/>
        <w:jc w:val="both"/>
        <w:outlineLvl w:val="0"/>
        <w:rPr>
          <w:color w:val="auto"/>
          <w:sz w:val="14"/>
          <w:lang w:val="ru-RU"/>
        </w:rPr>
      </w:pPr>
      <w:r>
        <w:rPr>
          <w:color w:val="auto"/>
          <w:sz w:val="14"/>
          <w:lang w:val="ru-RU"/>
        </w:rPr>
      </w:r>
    </w:p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color w:val="auto"/>
          <w:lang w:val="ru-RU"/>
        </w:rPr>
      </w:pPr>
      <w:r>
        <w:rPr>
          <w:color w:val="auto"/>
          <w:lang w:val="ru-RU"/>
        </w:rPr>
        <w:t>Единая комиссия рассмотрела в соответствии со ст. 69 Федерального закона от 05.04.2013 г. № 44-ФЗ вторые части заявок на участие в аукционе на соответствие их требованиям, установленным документацией об аукционе, а также содержащейся в реестре участников закупки, получивших аккредитацию на электронной площадке, сведения об участниках закупки, подавших заявки на участие в электронном аукционе и единогласно приняла следующие решения:</w:t>
      </w:r>
    </w:p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color w:val="auto"/>
          <w:lang w:val="ru-RU"/>
        </w:rPr>
      </w:pPr>
      <w:r>
        <w:rPr>
          <w:color w:val="auto"/>
          <w:lang w:val="ru-RU"/>
        </w:rPr>
      </w:r>
    </w:p>
    <w:tbl>
      <w:tblPr>
        <w:tblStyle w:val="a6"/>
        <w:tblW w:w="10065" w:type="dxa"/>
        <w:jc w:val="left"/>
        <w:tblInd w:w="-175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40"/>
        <w:gridCol w:w="1712"/>
        <w:gridCol w:w="2550"/>
        <w:gridCol w:w="1843"/>
        <w:gridCol w:w="3120"/>
      </w:tblGrid>
      <w:tr>
        <w:trPr/>
        <w:tc>
          <w:tcPr>
            <w:tcW w:w="840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lang w:val="ru-RU"/>
              </w:rPr>
              <w:t xml:space="preserve">№ </w:t>
            </w:r>
            <w:r>
              <w:rPr>
                <w:b/>
                <w:color w:val="auto"/>
                <w:lang w:val="ru-RU"/>
              </w:rPr>
              <w:t>п/п</w:t>
            </w:r>
          </w:p>
        </w:tc>
        <w:tc>
          <w:tcPr>
            <w:tcW w:w="1712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lang w:val="ru-RU"/>
              </w:rPr>
              <w:t>Идентифи-кационный номер заявки</w:t>
            </w:r>
          </w:p>
        </w:tc>
        <w:tc>
          <w:tcPr>
            <w:tcW w:w="2550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lang w:val="ru-RU"/>
              </w:rPr>
              <w:t>Участник электронного аукциона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lang w:val="ru-RU"/>
              </w:rPr>
              <w:t>Решение</w:t>
            </w:r>
          </w:p>
        </w:tc>
        <w:tc>
          <w:tcPr>
            <w:tcW w:w="3120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lang w:val="ru-RU"/>
              </w:rPr>
              <w:t>Обоснование решения</w:t>
            </w:r>
          </w:p>
        </w:tc>
      </w:tr>
      <w:tr>
        <w:trPr/>
        <w:tc>
          <w:tcPr>
            <w:tcW w:w="840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lang w:val="ru-RU"/>
              </w:rPr>
              <w:t>1</w:t>
            </w:r>
          </w:p>
        </w:tc>
        <w:tc>
          <w:tcPr>
            <w:tcW w:w="1712" w:type="dxa"/>
            <w:tcBorders/>
            <w:vAlign w:val="center"/>
          </w:tcPr>
          <w:p>
            <w:pPr>
              <w:pStyle w:val="Normal"/>
              <w:jc w:val="center"/>
              <w:rPr/>
            </w:pPr>
            <w:r>
              <w:rPr/>
              <w:t xml:space="preserve">№ </w:t>
            </w:r>
            <w:r>
              <w:rPr/>
              <w:t>ЕА-</w:t>
            </w:r>
            <w:r>
              <w:rPr/>
              <w:t>72083</w:t>
            </w:r>
          </w:p>
        </w:tc>
        <w:tc>
          <w:tcPr>
            <w:tcW w:w="2550" w:type="dxa"/>
            <w:tcBorders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ООО «</w:t>
            </w:r>
            <w:r>
              <w:rPr/>
              <w:t>ТСК «АЛЬФА</w:t>
            </w:r>
            <w:r>
              <w:rPr/>
              <w:t>»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Соответствует</w:t>
            </w:r>
          </w:p>
        </w:tc>
        <w:tc>
          <w:tcPr>
            <w:tcW w:w="3120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lang w:val="ru-RU"/>
              </w:rPr>
              <w:t>Соответствует требованиям</w:t>
            </w:r>
          </w:p>
        </w:tc>
      </w:tr>
      <w:tr>
        <w:trPr/>
        <w:tc>
          <w:tcPr>
            <w:tcW w:w="840" w:type="dxa"/>
            <w:tcBorders>
              <w:top w:val="nil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/>
              <w:t>2</w:t>
            </w:r>
          </w:p>
        </w:tc>
        <w:tc>
          <w:tcPr>
            <w:tcW w:w="1712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 xml:space="preserve">№ </w:t>
            </w:r>
            <w:r>
              <w:rPr/>
              <w:t>ЕА-72064</w:t>
            </w:r>
          </w:p>
        </w:tc>
        <w:tc>
          <w:tcPr>
            <w:tcW w:w="2550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ООО «ГИТОН»</w:t>
            </w:r>
          </w:p>
        </w:tc>
        <w:tc>
          <w:tcPr>
            <w:tcW w:w="1843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>Соответствует</w:t>
            </w:r>
          </w:p>
        </w:tc>
        <w:tc>
          <w:tcPr>
            <w:tcW w:w="3120" w:type="dxa"/>
            <w:tcBorders>
              <w:top w:val="nil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lang w:val="ru-RU"/>
              </w:rPr>
              <w:t>Соответствует требованиям</w:t>
            </w:r>
          </w:p>
        </w:tc>
      </w:tr>
      <w:tr>
        <w:trPr/>
        <w:tc>
          <w:tcPr>
            <w:tcW w:w="840" w:type="dxa"/>
            <w:tcBorders>
              <w:top w:val="nil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/>
              <w:t>3</w:t>
            </w:r>
          </w:p>
        </w:tc>
        <w:tc>
          <w:tcPr>
            <w:tcW w:w="1712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 xml:space="preserve">№ </w:t>
            </w:r>
            <w:r>
              <w:rPr/>
              <w:t>ЕА-71860</w:t>
            </w:r>
          </w:p>
        </w:tc>
        <w:tc>
          <w:tcPr>
            <w:tcW w:w="2550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Грищин Александр Георгиевич</w:t>
            </w:r>
          </w:p>
        </w:tc>
        <w:tc>
          <w:tcPr>
            <w:tcW w:w="1843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>Соответствует</w:t>
            </w:r>
          </w:p>
        </w:tc>
        <w:tc>
          <w:tcPr>
            <w:tcW w:w="3120" w:type="dxa"/>
            <w:tcBorders>
              <w:top w:val="nil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lang w:val="ru-RU"/>
              </w:rPr>
              <w:t>Соответствует требованиям</w:t>
            </w:r>
          </w:p>
        </w:tc>
      </w:tr>
      <w:tr>
        <w:trPr/>
        <w:tc>
          <w:tcPr>
            <w:tcW w:w="840" w:type="dxa"/>
            <w:tcBorders>
              <w:top w:val="nil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/>
              <w:t>4</w:t>
            </w:r>
          </w:p>
        </w:tc>
        <w:tc>
          <w:tcPr>
            <w:tcW w:w="1712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 xml:space="preserve">№ </w:t>
            </w:r>
            <w:r>
              <w:rPr/>
              <w:t>ЕА-71557</w:t>
            </w:r>
          </w:p>
        </w:tc>
        <w:tc>
          <w:tcPr>
            <w:tcW w:w="2550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Каменева Елена Юрьевна</w:t>
            </w:r>
          </w:p>
        </w:tc>
        <w:tc>
          <w:tcPr>
            <w:tcW w:w="1843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>Соответствует</w:t>
            </w:r>
          </w:p>
        </w:tc>
        <w:tc>
          <w:tcPr>
            <w:tcW w:w="3120" w:type="dxa"/>
            <w:tcBorders>
              <w:top w:val="nil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lang w:val="ru-RU"/>
              </w:rPr>
              <w:t>Соответствует требованиям</w:t>
            </w:r>
          </w:p>
        </w:tc>
      </w:tr>
    </w:tbl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color w:val="auto"/>
          <w:lang w:val="ru-RU"/>
        </w:rPr>
      </w:pPr>
      <w:r>
        <w:rPr>
          <w:color w:val="auto"/>
          <w:lang w:val="ru-RU"/>
        </w:rPr>
      </w:r>
    </w:p>
    <w:p>
      <w:pPr>
        <w:pStyle w:val="Normal"/>
        <w:tabs>
          <w:tab w:val="clear" w:pos="708"/>
          <w:tab w:val="left" w:pos="-1620" w:leader="none"/>
        </w:tabs>
        <w:ind w:firstLine="709"/>
        <w:jc w:val="both"/>
        <w:rPr>
          <w:sz w:val="24"/>
          <w:szCs w:val="24"/>
        </w:rPr>
      </w:pPr>
      <w:r>
        <w:rPr>
          <w:rStyle w:val="FontStyle13"/>
          <w:sz w:val="24"/>
          <w:szCs w:val="24"/>
        </w:rPr>
        <w:t>Сведения о решении каждого члена Единой комиссии:</w:t>
      </w:r>
    </w:p>
    <w:p>
      <w:pPr>
        <w:pStyle w:val="Normal"/>
        <w:tabs>
          <w:tab w:val="clear" w:pos="708"/>
          <w:tab w:val="left" w:pos="-1620" w:leader="none"/>
        </w:tabs>
        <w:ind w:firstLine="709"/>
        <w:jc w:val="both"/>
        <w:rPr>
          <w:rStyle w:val="FontStyle13"/>
          <w:sz w:val="24"/>
          <w:szCs w:val="24"/>
        </w:rPr>
      </w:pPr>
      <w:r>
        <w:rPr>
          <w:sz w:val="24"/>
          <w:szCs w:val="24"/>
        </w:rPr>
      </w:r>
    </w:p>
    <w:tbl>
      <w:tblPr>
        <w:tblStyle w:val="a6"/>
        <w:tblW w:w="9514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093"/>
        <w:gridCol w:w="1984"/>
        <w:gridCol w:w="5437"/>
      </w:tblGrid>
      <w:tr>
        <w:trPr/>
        <w:tc>
          <w:tcPr>
            <w:tcW w:w="2093" w:type="dxa"/>
            <w:vMerge w:val="restart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Фамилия И.О. членов комиссии</w:t>
            </w:r>
          </w:p>
        </w:tc>
        <w:tc>
          <w:tcPr>
            <w:tcW w:w="7421" w:type="dxa"/>
            <w:gridSpan w:val="2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b/>
                <w:bCs/>
              </w:rPr>
              <w:t>ООО «</w:t>
            </w:r>
            <w:r>
              <w:rPr>
                <w:b/>
                <w:bCs/>
              </w:rPr>
              <w:t>ТСК «АЛЬФА</w:t>
            </w:r>
            <w:r>
              <w:rPr>
                <w:b/>
                <w:bCs/>
              </w:rPr>
              <w:t>»</w:t>
            </w:r>
          </w:p>
        </w:tc>
      </w:tr>
      <w:tr>
        <w:trPr/>
        <w:tc>
          <w:tcPr>
            <w:tcW w:w="2093" w:type="dxa"/>
            <w:vMerge w:val="continue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7421" w:type="dxa"/>
            <w:gridSpan w:val="2"/>
            <w:tcBorders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b/>
                <w:bCs/>
              </w:rPr>
              <w:t>Заявка № ЕА-</w:t>
            </w:r>
            <w:r>
              <w:rPr>
                <w:b/>
                <w:bCs/>
              </w:rPr>
              <w:t>72083</w:t>
            </w:r>
          </w:p>
        </w:tc>
      </w:tr>
      <w:tr>
        <w:trPr/>
        <w:tc>
          <w:tcPr>
            <w:tcW w:w="2093" w:type="dxa"/>
            <w:vMerge w:val="continue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1984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Решение</w:t>
            </w:r>
          </w:p>
        </w:tc>
        <w:tc>
          <w:tcPr>
            <w:tcW w:w="5437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Основание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rPr/>
            </w:pPr>
            <w:r>
              <w:rPr/>
              <w:t>Полторацкий Алексей Николаевич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437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rPr/>
            </w:pPr>
            <w:r>
              <w:rPr/>
              <w:t>Бекетова Наталия Алексеевна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437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Афанасьева Жанна Владимировна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437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rPr/>
            </w:pPr>
            <w:r>
              <w:rPr/>
              <w:t>Еремин Андрей Викторович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437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rPr/>
            </w:pPr>
            <w:r>
              <w:rPr/>
              <w:t>Караулова Кристина Владимировна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437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ИТОГО</w:t>
            </w:r>
          </w:p>
        </w:tc>
        <w:tc>
          <w:tcPr>
            <w:tcW w:w="7421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5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Соответствует</w:t>
            </w:r>
          </w:p>
        </w:tc>
        <w:tc>
          <w:tcPr>
            <w:tcW w:w="7421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5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Не соответствует</w:t>
            </w:r>
          </w:p>
        </w:tc>
        <w:tc>
          <w:tcPr>
            <w:tcW w:w="7421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0</w:t>
            </w:r>
          </w:p>
        </w:tc>
      </w:tr>
    </w:tbl>
    <w:p>
      <w:pPr>
        <w:pStyle w:val="Normal"/>
        <w:widowControl/>
        <w:rPr>
          <w:rStyle w:val="FontStyle13"/>
          <w:b/>
          <w:b/>
        </w:rPr>
      </w:pPr>
      <w:r>
        <w:rPr>
          <w:b/>
        </w:rPr>
      </w:r>
    </w:p>
    <w:p>
      <w:pPr>
        <w:pStyle w:val="Normal"/>
        <w:widowControl/>
        <w:rPr>
          <w:rStyle w:val="FontStyle13"/>
          <w:b/>
          <w:b/>
        </w:rPr>
      </w:pPr>
      <w:r>
        <w:rPr>
          <w:b/>
        </w:rPr>
      </w:r>
    </w:p>
    <w:tbl>
      <w:tblPr>
        <w:tblStyle w:val="a6"/>
        <w:tblW w:w="9514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093"/>
        <w:gridCol w:w="1984"/>
        <w:gridCol w:w="5437"/>
      </w:tblGrid>
      <w:tr>
        <w:trPr/>
        <w:tc>
          <w:tcPr>
            <w:tcW w:w="2093" w:type="dxa"/>
            <w:vMerge w:val="restart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Фамилия И.О. членов комиссии</w:t>
            </w:r>
          </w:p>
        </w:tc>
        <w:tc>
          <w:tcPr>
            <w:tcW w:w="7421" w:type="dxa"/>
            <w:gridSpan w:val="2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b/>
                <w:bCs/>
              </w:rPr>
              <w:t>ООО «</w:t>
            </w:r>
            <w:r>
              <w:rPr>
                <w:b/>
                <w:bCs/>
              </w:rPr>
              <w:t>ГИТОН</w:t>
            </w:r>
            <w:r>
              <w:rPr>
                <w:b/>
                <w:bCs/>
              </w:rPr>
              <w:t>»</w:t>
            </w:r>
          </w:p>
        </w:tc>
      </w:tr>
      <w:tr>
        <w:trPr/>
        <w:tc>
          <w:tcPr>
            <w:tcW w:w="2093" w:type="dxa"/>
            <w:vMerge w:val="continue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7421" w:type="dxa"/>
            <w:gridSpan w:val="2"/>
            <w:tcBorders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b/>
                <w:bCs/>
              </w:rPr>
              <w:t>Заявка № ЕА-</w:t>
            </w:r>
            <w:r>
              <w:rPr>
                <w:b/>
                <w:bCs/>
              </w:rPr>
              <w:t>72064</w:t>
            </w:r>
          </w:p>
        </w:tc>
      </w:tr>
      <w:tr>
        <w:trPr/>
        <w:tc>
          <w:tcPr>
            <w:tcW w:w="2093" w:type="dxa"/>
            <w:vMerge w:val="continue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1984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Решение</w:t>
            </w:r>
          </w:p>
        </w:tc>
        <w:tc>
          <w:tcPr>
            <w:tcW w:w="5437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Основание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rPr/>
            </w:pPr>
            <w:r>
              <w:rPr/>
              <w:t>Полторацкий Алексей Николаевич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437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rPr/>
            </w:pPr>
            <w:r>
              <w:rPr/>
              <w:t>Бекетова Наталия Алексеевна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437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Афанасьева Жанна Владимировна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437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rPr/>
            </w:pPr>
            <w:r>
              <w:rPr/>
              <w:t>Еремин Андрей Викторович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437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rPr/>
            </w:pPr>
            <w:r>
              <w:rPr/>
              <w:t>Караулова Кристина Владимировна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437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ИТОГО</w:t>
            </w:r>
          </w:p>
        </w:tc>
        <w:tc>
          <w:tcPr>
            <w:tcW w:w="7421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5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Соответствует</w:t>
            </w:r>
          </w:p>
        </w:tc>
        <w:tc>
          <w:tcPr>
            <w:tcW w:w="7421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5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Не соответствует</w:t>
            </w:r>
          </w:p>
        </w:tc>
        <w:tc>
          <w:tcPr>
            <w:tcW w:w="7421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0</w:t>
            </w:r>
          </w:p>
        </w:tc>
      </w:tr>
    </w:tbl>
    <w:p>
      <w:pPr>
        <w:pStyle w:val="Normal"/>
        <w:widowControl/>
        <w:rPr>
          <w:rStyle w:val="FontStyle13"/>
          <w:b/>
          <w:b/>
        </w:rPr>
      </w:pPr>
      <w:r>
        <w:rPr>
          <w:b/>
        </w:rPr>
      </w:r>
    </w:p>
    <w:p>
      <w:pPr>
        <w:pStyle w:val="Normal"/>
        <w:widowControl/>
        <w:rPr>
          <w:rStyle w:val="FontStyle13"/>
          <w:b/>
          <w:b/>
        </w:rPr>
      </w:pPr>
      <w:r>
        <w:rPr>
          <w:b/>
        </w:rPr>
      </w:r>
    </w:p>
    <w:tbl>
      <w:tblPr>
        <w:tblStyle w:val="a6"/>
        <w:tblW w:w="9514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093"/>
        <w:gridCol w:w="1984"/>
        <w:gridCol w:w="5437"/>
      </w:tblGrid>
      <w:tr>
        <w:trPr/>
        <w:tc>
          <w:tcPr>
            <w:tcW w:w="2093" w:type="dxa"/>
            <w:vMerge w:val="restart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Фамилия И.О. членов комиссии</w:t>
            </w:r>
          </w:p>
        </w:tc>
        <w:tc>
          <w:tcPr>
            <w:tcW w:w="7421" w:type="dxa"/>
            <w:gridSpan w:val="2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b/>
                <w:bCs/>
              </w:rPr>
              <w:t>Грищин Александр Георгиевич</w:t>
            </w:r>
          </w:p>
        </w:tc>
      </w:tr>
      <w:tr>
        <w:trPr/>
        <w:tc>
          <w:tcPr>
            <w:tcW w:w="2093" w:type="dxa"/>
            <w:vMerge w:val="continue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7421" w:type="dxa"/>
            <w:gridSpan w:val="2"/>
            <w:tcBorders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b/>
                <w:bCs/>
              </w:rPr>
              <w:t>Заявка № ЕА-</w:t>
            </w:r>
            <w:r>
              <w:rPr>
                <w:b/>
                <w:bCs/>
              </w:rPr>
              <w:t>71860</w:t>
            </w:r>
          </w:p>
        </w:tc>
      </w:tr>
      <w:tr>
        <w:trPr/>
        <w:tc>
          <w:tcPr>
            <w:tcW w:w="2093" w:type="dxa"/>
            <w:vMerge w:val="continue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1984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Решение</w:t>
            </w:r>
          </w:p>
        </w:tc>
        <w:tc>
          <w:tcPr>
            <w:tcW w:w="5437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Основание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rPr/>
            </w:pPr>
            <w:r>
              <w:rPr/>
              <w:t>Полторацкий Алексей Николаевич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437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rPr/>
            </w:pPr>
            <w:r>
              <w:rPr/>
              <w:t>Бекетова Наталия Алексеевна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437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Афанасьева Жанна Владимировна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437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rPr/>
            </w:pPr>
            <w:r>
              <w:rPr/>
              <w:t>Еремин Андрей Викторович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437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rPr/>
            </w:pPr>
            <w:r>
              <w:rPr/>
              <w:t>Караулова Кристина Владимировна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437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ИТОГО</w:t>
            </w:r>
          </w:p>
        </w:tc>
        <w:tc>
          <w:tcPr>
            <w:tcW w:w="7421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5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Соответствует</w:t>
            </w:r>
          </w:p>
        </w:tc>
        <w:tc>
          <w:tcPr>
            <w:tcW w:w="7421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5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Не соответствует</w:t>
            </w:r>
          </w:p>
        </w:tc>
        <w:tc>
          <w:tcPr>
            <w:tcW w:w="7421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0</w:t>
            </w:r>
          </w:p>
        </w:tc>
      </w:tr>
    </w:tbl>
    <w:p>
      <w:pPr>
        <w:pStyle w:val="Normal"/>
        <w:widowControl/>
        <w:rPr>
          <w:rStyle w:val="FontStyle13"/>
          <w:b/>
          <w:b/>
        </w:rPr>
      </w:pPr>
      <w:r>
        <w:rPr>
          <w:b/>
        </w:rPr>
      </w:r>
    </w:p>
    <w:p>
      <w:pPr>
        <w:pStyle w:val="Normal"/>
        <w:widowControl/>
        <w:rPr>
          <w:rStyle w:val="FontStyle13"/>
          <w:b/>
          <w:b/>
        </w:rPr>
      </w:pPr>
      <w:r>
        <w:rPr>
          <w:b/>
        </w:rPr>
      </w:r>
    </w:p>
    <w:tbl>
      <w:tblPr>
        <w:tblStyle w:val="a6"/>
        <w:tblW w:w="9514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093"/>
        <w:gridCol w:w="1984"/>
        <w:gridCol w:w="5437"/>
      </w:tblGrid>
      <w:tr>
        <w:trPr/>
        <w:tc>
          <w:tcPr>
            <w:tcW w:w="2093" w:type="dxa"/>
            <w:vMerge w:val="restart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Фамилия И.О. членов комиссии</w:t>
            </w:r>
          </w:p>
        </w:tc>
        <w:tc>
          <w:tcPr>
            <w:tcW w:w="7421" w:type="dxa"/>
            <w:gridSpan w:val="2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b/>
                <w:bCs/>
              </w:rPr>
              <w:t>Каменева Елена Юрьевна</w:t>
            </w:r>
          </w:p>
        </w:tc>
      </w:tr>
      <w:tr>
        <w:trPr/>
        <w:tc>
          <w:tcPr>
            <w:tcW w:w="2093" w:type="dxa"/>
            <w:vMerge w:val="continue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7421" w:type="dxa"/>
            <w:gridSpan w:val="2"/>
            <w:tcBorders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b/>
                <w:bCs/>
              </w:rPr>
              <w:t>Заявка № ЕА-7</w:t>
            </w:r>
            <w:r>
              <w:rPr>
                <w:b/>
                <w:bCs/>
              </w:rPr>
              <w:t>1557</w:t>
            </w:r>
          </w:p>
        </w:tc>
      </w:tr>
      <w:tr>
        <w:trPr/>
        <w:tc>
          <w:tcPr>
            <w:tcW w:w="2093" w:type="dxa"/>
            <w:vMerge w:val="continue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1984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Решение</w:t>
            </w:r>
          </w:p>
        </w:tc>
        <w:tc>
          <w:tcPr>
            <w:tcW w:w="5437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Основание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rPr/>
            </w:pPr>
            <w:r>
              <w:rPr/>
              <w:t>Полторацкий Алексей Николаевич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437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rPr/>
            </w:pPr>
            <w:r>
              <w:rPr/>
              <w:t>Бекетова Наталия Алексеевна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437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Афанасьева Жанна Владимировна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437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rPr/>
            </w:pPr>
            <w:r>
              <w:rPr/>
              <w:t>Еремин Андрей Викторович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437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rPr/>
            </w:pPr>
            <w:r>
              <w:rPr/>
              <w:t>Караулова Кристина Владимировна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437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ИТОГО</w:t>
            </w:r>
          </w:p>
        </w:tc>
        <w:tc>
          <w:tcPr>
            <w:tcW w:w="7421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5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Соответствует</w:t>
            </w:r>
          </w:p>
        </w:tc>
        <w:tc>
          <w:tcPr>
            <w:tcW w:w="7421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5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Не соответствует</w:t>
            </w:r>
          </w:p>
        </w:tc>
        <w:tc>
          <w:tcPr>
            <w:tcW w:w="7421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0</w:t>
            </w:r>
          </w:p>
        </w:tc>
      </w:tr>
    </w:tbl>
    <w:p>
      <w:pPr>
        <w:pStyle w:val="Normal"/>
        <w:widowControl/>
        <w:rPr>
          <w:rStyle w:val="FontStyle13"/>
          <w:b/>
          <w:b/>
        </w:rPr>
      </w:pPr>
      <w:r>
        <w:rPr>
          <w:b/>
        </w:rPr>
      </w:r>
    </w:p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color w:val="auto"/>
          <w:lang w:val="ru-RU"/>
        </w:rPr>
      </w:pPr>
      <w:r>
        <w:rPr>
          <w:color w:val="auto"/>
          <w:lang w:val="ru-RU"/>
        </w:rPr>
        <w:t xml:space="preserve">В результате рассмотрения вторых частей заявок признать победителем электронного аукциона - </w:t>
      </w:r>
      <w:r>
        <w:rPr/>
        <w:t xml:space="preserve">ОБЩЕСТВО С ОГРАНИЧЕННОЙ ОТВЕТСТВЕННОСТЬЮ </w:t>
      </w:r>
      <w:r>
        <w:rPr>
          <w:lang w:val="ru-RU"/>
        </w:rPr>
        <w:t>«</w:t>
      </w:r>
      <w:r>
        <w:rPr>
          <w:lang w:val="ru-RU"/>
        </w:rPr>
        <w:t>ТСК «АЛЬФА</w:t>
      </w:r>
      <w:r>
        <w:rPr>
          <w:lang w:val="ru-RU"/>
        </w:rPr>
        <w:t>»</w:t>
      </w:r>
      <w:r>
        <w:rPr/>
        <w:t xml:space="preserve"> ИНН </w:t>
      </w:r>
      <w:r>
        <w:rPr/>
        <w:t>4632222735</w:t>
      </w:r>
      <w:r>
        <w:rPr/>
        <w:t>, предложившего сумм</w:t>
      </w:r>
      <w:r>
        <w:rPr>
          <w:lang w:val="ru-RU"/>
        </w:rPr>
        <w:t>у</w:t>
      </w:r>
      <w:r>
        <w:rPr/>
        <w:t xml:space="preserve"> цен единиц товара, работы, услуги  </w:t>
      </w:r>
      <w:r>
        <w:rPr/>
        <w:t xml:space="preserve">888 </w:t>
      </w:r>
      <w:r>
        <w:rPr>
          <w:lang w:val="ru-RU"/>
        </w:rPr>
        <w:t>(</w:t>
      </w:r>
      <w:r>
        <w:rPr>
          <w:lang w:val="ru-RU"/>
        </w:rPr>
        <w:t>Восемьсот восемьдесят восемь</w:t>
      </w:r>
      <w:r>
        <w:rPr>
          <w:lang w:val="ru-RU"/>
        </w:rPr>
        <w:t xml:space="preserve">) рублей </w:t>
      </w:r>
      <w:r>
        <w:rPr>
          <w:lang w:val="ru-RU"/>
        </w:rPr>
        <w:t>88</w:t>
      </w:r>
      <w:r>
        <w:rPr>
          <w:lang w:val="ru-RU"/>
        </w:rPr>
        <w:t xml:space="preserve"> копе</w:t>
      </w:r>
      <w:r>
        <w:rPr>
          <w:lang w:val="ru-RU"/>
        </w:rPr>
        <w:t>ек</w:t>
      </w:r>
      <w:r>
        <w:rPr>
          <w:lang w:val="ru-RU"/>
        </w:rPr>
        <w:t>.</w:t>
      </w:r>
    </w:p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color w:val="auto"/>
          <w:sz w:val="14"/>
          <w:lang w:val="ru-RU"/>
        </w:rPr>
      </w:pPr>
      <w:r>
        <w:rPr>
          <w:color w:val="auto"/>
          <w:sz w:val="14"/>
          <w:lang w:val="ru-RU"/>
        </w:rPr>
      </w:r>
    </w:p>
    <w:p>
      <w:pPr>
        <w:pStyle w:val="Style41"/>
        <w:widowControl/>
        <w:spacing w:before="72" w:after="0"/>
        <w:ind w:firstLine="720"/>
        <w:jc w:val="both"/>
        <w:rPr>
          <w:rStyle w:val="FontStyle13"/>
          <w:sz w:val="24"/>
          <w:szCs w:val="24"/>
        </w:rPr>
      </w:pPr>
      <w:r>
        <w:rPr>
          <w:rStyle w:val="FontStyle13"/>
          <w:sz w:val="24"/>
          <w:szCs w:val="24"/>
        </w:rPr>
        <w:t xml:space="preserve">Протокол составлен в одном экземпляре, который хранится в </w:t>
      </w:r>
      <w:r>
        <w:rPr/>
        <w:t>областном казенном учреждении «Центр закупок Курской области»</w:t>
      </w:r>
      <w:r>
        <w:rPr>
          <w:rStyle w:val="FontStyle13"/>
          <w:sz w:val="24"/>
          <w:szCs w:val="24"/>
        </w:rPr>
        <w:t xml:space="preserve"> и подписан всеми участвовавшими в заседании членами Единой комиссии.</w:t>
      </w:r>
    </w:p>
    <w:p>
      <w:pPr>
        <w:pStyle w:val="Style41"/>
        <w:widowControl/>
        <w:spacing w:before="72" w:after="0"/>
        <w:ind w:firstLine="720"/>
        <w:jc w:val="both"/>
        <w:rPr>
          <w:rStyle w:val="FontStyle13"/>
          <w:sz w:val="24"/>
          <w:szCs w:val="24"/>
        </w:rPr>
      </w:pPr>
      <w:r>
        <w:rPr>
          <w:sz w:val="24"/>
          <w:szCs w:val="24"/>
        </w:rPr>
      </w:r>
    </w:p>
    <w:tbl>
      <w:tblPr>
        <w:tblW w:w="9356" w:type="dxa"/>
        <w:jc w:val="left"/>
        <w:tblInd w:w="817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967"/>
        <w:gridCol w:w="2270"/>
        <w:gridCol w:w="3119"/>
      </w:tblGrid>
      <w:tr>
        <w:trPr>
          <w:trHeight w:val="347" w:hRule="atLeast"/>
        </w:trPr>
        <w:tc>
          <w:tcPr>
            <w:tcW w:w="3967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spacing w:before="0" w:after="120"/>
              <w:ind w:left="0" w:hanging="0"/>
              <w:jc w:val="both"/>
              <w:outlineLvl w:val="0"/>
              <w:rPr/>
            </w:pPr>
            <w:r>
              <w:rPr/>
              <w:t>Председатель Единой комиссии:</w:t>
            </w:r>
          </w:p>
        </w:tc>
        <w:tc>
          <w:tcPr>
            <w:tcW w:w="2270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jc w:val="both"/>
              <w:rPr>
                <w:u w:val="single"/>
              </w:rPr>
            </w:pPr>
            <w:r>
              <w:rPr>
                <w:u w:val="single"/>
              </w:rPr>
            </w:r>
          </w:p>
        </w:tc>
        <w:tc>
          <w:tcPr>
            <w:tcW w:w="3119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rPr/>
            </w:pPr>
            <w:r>
              <w:rPr/>
              <w:t>А.Н. Полторацкий</w:t>
            </w:r>
          </w:p>
        </w:tc>
      </w:tr>
      <w:tr>
        <w:trPr>
          <w:trHeight w:val="201" w:hRule="atLeast"/>
        </w:trPr>
        <w:tc>
          <w:tcPr>
            <w:tcW w:w="3967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/>
            </w:pPr>
            <w:r>
              <w:rPr/>
              <w:t>Члены</w:t>
            </w:r>
            <w:r>
              <w:rPr>
                <w:bCs/>
              </w:rPr>
              <w:t xml:space="preserve"> Единой комиссии</w:t>
            </w:r>
            <w:r>
              <w:rPr/>
              <w:t>:</w:t>
            </w:r>
          </w:p>
        </w:tc>
        <w:tc>
          <w:tcPr>
            <w:tcW w:w="2270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jc w:val="both"/>
              <w:rPr>
                <w:u w:val="single"/>
              </w:rPr>
            </w:pPr>
            <w:r>
              <w:rPr>
                <w:u w:val="single"/>
              </w:rPr>
            </w:r>
          </w:p>
        </w:tc>
        <w:tc>
          <w:tcPr>
            <w:tcW w:w="3119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rPr/>
            </w:pPr>
            <w:r>
              <w:rPr/>
            </w:r>
          </w:p>
        </w:tc>
      </w:tr>
      <w:tr>
        <w:trPr>
          <w:trHeight w:val="201" w:hRule="atLeast"/>
        </w:trPr>
        <w:tc>
          <w:tcPr>
            <w:tcW w:w="3967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/>
            </w:pPr>
            <w:r>
              <w:rPr/>
            </w:r>
          </w:p>
        </w:tc>
        <w:tc>
          <w:tcPr>
            <w:tcW w:w="2270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jc w:val="both"/>
              <w:rPr>
                <w:u w:val="single"/>
              </w:rPr>
            </w:pPr>
            <w:r>
              <w:rPr>
                <w:u w:val="single"/>
              </w:rPr>
            </w:r>
          </w:p>
        </w:tc>
        <w:tc>
          <w:tcPr>
            <w:tcW w:w="3119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rPr/>
            </w:pPr>
            <w:r>
              <w:rPr/>
              <w:t>Н.А. Бекетова</w:t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/>
            </w:pPr>
            <w:r>
              <w:rPr/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/>
            </w:pPr>
            <w:r>
              <w:rPr/>
              <w:t>Ж.В. Афанасьева</w:t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/>
            </w:pPr>
            <w:r>
              <w:rPr/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/>
            </w:pPr>
            <w:r>
              <w:rPr/>
              <w:t>А.В. Еремин</w:t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/>
            </w:pPr>
            <w:r>
              <w:rPr/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/>
            </w:pPr>
            <w:r>
              <w:rPr/>
              <w:t>К.В. Караулова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335" w:right="1273" w:header="0" w:top="568" w:footer="0" w:bottom="28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Hyperlink" w:uiPriority="0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b461e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17" w:customStyle="1">
    <w:name w:val="Font Style17"/>
    <w:uiPriority w:val="99"/>
    <w:qFormat/>
    <w:rsid w:val="00eb461e"/>
    <w:rPr>
      <w:rFonts w:ascii="Times New Roman" w:hAnsi="Times New Roman" w:cs="Times New Roman"/>
      <w:b/>
      <w:bCs/>
      <w:sz w:val="24"/>
      <w:szCs w:val="24"/>
    </w:rPr>
  </w:style>
  <w:style w:type="character" w:styleId="FontStyle13" w:customStyle="1">
    <w:name w:val="Font Style13"/>
    <w:uiPriority w:val="99"/>
    <w:qFormat/>
    <w:rsid w:val="00eb461e"/>
    <w:rPr>
      <w:rFonts w:ascii="Times New Roman" w:hAnsi="Times New Roman" w:cs="Times New Roman"/>
      <w:sz w:val="26"/>
      <w:szCs w:val="26"/>
    </w:rPr>
  </w:style>
  <w:style w:type="character" w:styleId="Style14" w:customStyle="1">
    <w:name w:val="Основной текст с отступом Знак"/>
    <w:basedOn w:val="DefaultParagraphFont"/>
    <w:link w:val="a3"/>
    <w:uiPriority w:val="99"/>
    <w:qFormat/>
    <w:rsid w:val="00eb461e"/>
    <w:rPr>
      <w:rFonts w:ascii="Times New Roman" w:hAnsi="Times New Roman" w:eastAsia="Calibri" w:cs="Times New Roman"/>
      <w:color w:val="000000"/>
      <w:sz w:val="24"/>
      <w:szCs w:val="24"/>
      <w:lang w:val="x-none" w:eastAsia="ru-RU"/>
    </w:rPr>
  </w:style>
  <w:style w:type="character" w:styleId="2" w:customStyle="1">
    <w:name w:val="Основной текст с отступом 2 Знак"/>
    <w:basedOn w:val="DefaultParagraphFont"/>
    <w:link w:val="2"/>
    <w:uiPriority w:val="99"/>
    <w:semiHidden/>
    <w:qFormat/>
    <w:rsid w:val="00eb461e"/>
    <w:rPr>
      <w:rFonts w:ascii="Times New Roman" w:hAnsi="Times New Roman" w:eastAsia="Calibri" w:cs="Times New Roman"/>
      <w:sz w:val="24"/>
      <w:szCs w:val="24"/>
      <w:lang w:val="x-none" w:eastAsia="ru-RU"/>
    </w:rPr>
  </w:style>
  <w:style w:type="character" w:styleId="ConsPlusNormal" w:customStyle="1">
    <w:name w:val="ConsPlusNormal Знак"/>
    <w:link w:val="ConsPlusNormal"/>
    <w:uiPriority w:val="99"/>
    <w:qFormat/>
    <w:rsid w:val="00eb461e"/>
    <w:rPr>
      <w:rFonts w:ascii="Arial" w:hAnsi="Arial" w:eastAsia="Calibri" w:cs="Times New Roman"/>
      <w:lang w:eastAsia="ru-RU"/>
    </w:rPr>
  </w:style>
  <w:style w:type="character" w:styleId="Style15">
    <w:name w:val="Интернет-ссылка"/>
    <w:basedOn w:val="DefaultParagraphFont"/>
    <w:rsid w:val="00eb461e"/>
    <w:rPr>
      <w:color w:val="0000FF"/>
      <w:u w:val="single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Style41" w:customStyle="1">
    <w:name w:val="Style4"/>
    <w:basedOn w:val="Normal"/>
    <w:uiPriority w:val="99"/>
    <w:qFormat/>
    <w:rsid w:val="00eb461e"/>
    <w:pPr/>
    <w:rPr/>
  </w:style>
  <w:style w:type="paragraph" w:styleId="Style21">
    <w:name w:val="Body Text Indent"/>
    <w:basedOn w:val="Normal"/>
    <w:link w:val="a4"/>
    <w:uiPriority w:val="99"/>
    <w:rsid w:val="00eb461e"/>
    <w:pPr>
      <w:widowControl/>
      <w:spacing w:beforeAutospacing="1" w:afterAutospacing="1"/>
    </w:pPr>
    <w:rPr>
      <w:rFonts w:eastAsia="Calibri"/>
      <w:color w:val="000000"/>
      <w:lang w:val="x-none"/>
    </w:rPr>
  </w:style>
  <w:style w:type="paragraph" w:styleId="BodyTextIndent2">
    <w:name w:val="Body Text Indent 2"/>
    <w:basedOn w:val="Normal"/>
    <w:link w:val="20"/>
    <w:uiPriority w:val="99"/>
    <w:semiHidden/>
    <w:qFormat/>
    <w:rsid w:val="00eb461e"/>
    <w:pPr>
      <w:spacing w:lineRule="auto" w:line="480" w:before="0" w:after="120"/>
      <w:ind w:left="283" w:hanging="0"/>
    </w:pPr>
    <w:rPr>
      <w:rFonts w:eastAsia="Calibri"/>
      <w:lang w:val="x-none"/>
    </w:rPr>
  </w:style>
  <w:style w:type="paragraph" w:styleId="ConsPlusNormal1" w:customStyle="1">
    <w:name w:val="ConsPlusNormal"/>
    <w:link w:val="ConsPlusNormal0"/>
    <w:uiPriority w:val="99"/>
    <w:qFormat/>
    <w:rsid w:val="00eb461e"/>
    <w:pPr>
      <w:widowControl w:val="false"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Calibri" w:cs="Times New Roman" w:eastAsiaTheme="minorHAnsi"/>
      <w:color w:val="auto"/>
      <w:kern w:val="0"/>
      <w:sz w:val="24"/>
      <w:szCs w:val="22"/>
      <w:lang w:val="ru-RU" w:eastAsia="ru-RU" w:bidi="ar-SA"/>
    </w:rPr>
  </w:style>
  <w:style w:type="paragraph" w:styleId="Style22">
    <w:name w:val="Содержимое таблицы"/>
    <w:basedOn w:val="Normal"/>
    <w:qFormat/>
    <w:pPr>
      <w:suppressLineNumbers/>
    </w:pPr>
    <w:rPr/>
  </w:style>
  <w:style w:type="paragraph" w:styleId="Style23">
    <w:name w:val="Заголовок таблицы"/>
    <w:basedOn w:val="Style22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eb461e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AF8409-8116-4705-9CFE-BF7DBC87C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Application>LibreOffice/6.4.4.2$Windows_x86 LibreOffice_project/3d775be2011f3886db32dfd395a6a6d1ca2630ff</Application>
  <Pages>4</Pages>
  <Words>863</Words>
  <Characters>6287</Characters>
  <CharactersWithSpaces>6965</CharactersWithSpaces>
  <Paragraphs>199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2020-04-15T12:48:00Z</dcterms:created>
  <dc:creator>Popov</dc:creator>
  <dc:description/>
  <dc:language>ru-RU</dc:language>
  <cp:lastModifiedBy/>
  <dcterms:modified xsi:type="dcterms:W3CDTF">2021-02-11T17:53:23Z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