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2"/>
          <w:szCs w:val="20"/>
          <w:u w:val="none"/>
          <w:em w:val="none"/>
        </w:rPr>
        <w:t>03.2-4/715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дополнительному профессиональному образованию безработных граждан по программе профессиональной переподготовки "Ценообразование и сметное нормирование""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0744200000221000493)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ЗАНЯТОСТИ НАСЕЛЕНИЯ ГОРОДА ЖЕЛЕЗНОГОРСКА И ЖЕЛЕЗНОГОРСКОГО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дополнительному профессиональному образованию безработных граждан по программе профессиональной переподготовки "Ценообразование и сметное нормирование"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212463301172046330100100150018542244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73 999,98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39.19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Баранченкова Юлия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Аксенова Ирина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Жарикова Елена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Боталова Валентина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Касатова Наталья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EA-74103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 / 4633040463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EA-74007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 / 4633003687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46 000,00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Касатова Наталья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Баранченкова Юлия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Аксенова Ирина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Жарикова Елена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Боталова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Касатова Наталья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Баранченкова Юлия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Аксенова Ирина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Жарикова Елена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Боталова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АВТОНОМНАЯ НЕКОММЕРЧЕСКАЯ ОРГАНИЗАЦИЯ ДОПОЛНИТЕЛЬНОГО ПРОФЕССИОНАЛЬНОГО ОБРАЗОВАНИЯ "АКАДЕМИЯ УСПЕХА", предложивший цену контракта 45 000,00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АВТОНОМНАЯ НЕКОММЕРЧЕСКАЯ ОРГАНИЗАЦИЯ ДОПОЛНИТЕЛЬНОГО ПРОФЕССИОНАЛЬНОГО ОБРАЗОВАНИЯ "АКАДЕМИЯ УСПЕХА",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Баранченкова Юлия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Аксенова Ирина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Жарикова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Боталова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Касатова Наталья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8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672</Words>
  <Characters>5972</Characters>
  <CharactersWithSpaces>6478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2021-02-19T14:50:45Z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