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03.2-4/732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предоставлению доступа к действующей сети VPN"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“</w:t>
      </w: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”</w:t>
      </w:r>
      <w:r>
        <w:rPr>
          <w:rFonts w:eastAsia="Times New Roman"/>
          <w:sz w:val="20"/>
          <w:szCs w:val="20"/>
          <w:lang w:val="ru-RU"/>
        </w:rPr>
        <w:t xml:space="preserve"> февраля 2021 года </w:t>
      </w:r>
      <w:r>
        <w:rPr>
          <w:rFonts w:eastAsia="Times New Roman"/>
          <w:sz w:val="20"/>
          <w:szCs w:val="20"/>
          <w:lang w:val="en-US"/>
        </w:rPr>
        <w:t xml:space="preserve">10:37:16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доступа к действующей сети VPN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212463001720146320100100400016110244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249 480,00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Амелина Любовь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 Антон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Кузнецова Елена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Фильшина Оксана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EA-75901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EA-75901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EA-75901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EA-75901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EA-75901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EA-75901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 Антон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EA-75901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Амелина Любовь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Федорков Антон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Кузнецова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Фильшина Оксана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464</Words>
  <Characters>3522</Characters>
  <CharactersWithSpaces>3893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2021-02-26T14:11:56Z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