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проведению периодических медицинских осмотров"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проведению периодических медицинских осмотров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212463300905446330100100090018690244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327 373,12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Рокина Екатерина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Надежда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Литвинова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"ЖЕЛЕЗНОГОРСКАЯ ЦЕНТРАЛЬНАЯ РАЙОННАЯ БОЛЬНИЦА" КОМИТЕТА ЗДРАВООХРАНЕНИЯ КУРСКОЙ ОБЛАСТИ / 4606000944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"ЖЕЛЕЗНОГОРСКАЯ ЦЕНТРАЛЬНАЯ РАЙОННАЯ БОЛЬНИЦА" КОМИТЕТА ЗДРАВООХРАНЕНИЯ КУРСКОЙ ОБЛАСТИ / 4606000944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"ЖЕЛЕЗНОГОРСКАЯ ЦЕНТРАЛЬНАЯ РАЙОННАЯ БОЛЬНИЦА" КОМИТЕТА ЗДРАВООХРАНЕНИЯ КУРСКОЙ ОБЛАСТИ / 4606000944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"ЖЕЛЕЗНОГОРСКАЯ ЦЕНТРАЛЬНАЯ РАЙОННАЯ БОЛЬНИЦА" КОМИТЕТА ЗДРАВООХРАНЕНИЯ КУРСКОЙ ОБЛАСТИ / 4606000944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"ЖЕЛЕЗНОГОРСКАЯ ЦЕНТРАЛЬНАЯ РАЙОННАЯ БОЛЬНИЦА" КОМИТЕТА ЗДРАВООХРАНЕНИЯ КУРСКОЙ ОБЛАСТИ / 4606000944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"ЖЕЛЕЗНОГОРСКАЯ ЦЕНТРАЛЬНАЯ РАЙОННАЯ БОЛЬНИЦА" КОМИТЕТА ЗДРАВООХРАНЕНИЯ КУРСКОЙ ОБЛАСТИ / 4606000944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УЧРЕЖДЕНИЕ ЗДРАВООХРАНЕНИЯ "ЖЕЛЕЗНОГОРСКАЯ ЦЕНТРАЛЬНАЯ РАЙОННАЯ БОЛЬНИЦА" КОМИТЕТА ЗДРАВООХРАНЕНИЯ КУРСКОЙ ОБЛАСТИ.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488</Words>
  <Characters>3839</Characters>
  <CharactersWithSpaces>4243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2021-03-01T16:52:02Z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