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</w:t>
      </w:r>
      <w:r>
        <w:rPr>
          <w:b/>
          <w:caps/>
          <w:color w:val="auto"/>
          <w:sz w:val="26"/>
          <w:szCs w:val="26"/>
        </w:rPr>
        <w:t>753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</w:t>
      </w:r>
      <w:r>
        <w:rPr>
          <w:b/>
          <w:caps/>
          <w:color w:val="auto"/>
          <w:sz w:val="24"/>
          <w:szCs w:val="24"/>
          <w:lang w:val="en-US"/>
        </w:rPr>
        <w:t>0</w:t>
      </w:r>
      <w:r>
        <w:rPr>
          <w:b/>
          <w:caps/>
          <w:color w:val="auto"/>
          <w:sz w:val="24"/>
          <w:szCs w:val="24"/>
          <w:lang w:val="en-US"/>
        </w:rPr>
        <w:t>945</w:t>
      </w:r>
      <w:r>
        <w:rPr>
          <w:b/>
          <w:caps/>
          <w:color w:val="auto"/>
          <w:sz w:val="24"/>
          <w:szCs w:val="24"/>
          <w:lang w:val="ru-RU"/>
        </w:rPr>
        <w:t>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комитет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ом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записи актов гражданского состояния Курской области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услуги по предоставлению лицензий на право использовать сертифицированные средства защиты информации</w:t>
      </w:r>
      <w:r>
        <w:rPr>
          <w:b/>
          <w:bCs/>
          <w:color w:val="000000"/>
          <w:szCs w:val="24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23</w:t>
      </w:r>
      <w:r>
        <w:rPr>
          <w:rFonts w:cs="Times New Roman"/>
          <w:b/>
          <w:bCs/>
          <w:sz w:val="20"/>
          <w:szCs w:val="20"/>
          <w:lang w:val="en-US"/>
        </w:rPr>
        <w:t>626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eastAsia="Times New Roman" w:cs="Tahoma" w:ascii="Tahoma" w:hAnsi="Tahoma"/>
          <w:b/>
          <w:bCs/>
          <w:color w:val="000000"/>
          <w:sz w:val="21"/>
          <w:szCs w:val="21"/>
        </w:rPr>
        <w:t>212463202282446320100100010015829242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en-US"/>
        </w:rPr>
        <w:t>04</w:t>
      </w:r>
      <w:r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ru-RU"/>
        </w:rPr>
        <w:t>марта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00"/>
        <w:gridCol w:w="6566"/>
      </w:tblGrid>
      <w:tr>
        <w:trPr>
          <w:trHeight w:val="45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спорта, связи, информатизации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3000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спорта, связи, информатизации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Воробьева Ольга Алексеевна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Председатель комитета ЗАГС Курской области</w:t>
            </w:r>
            <w:r>
              <w:rPr>
                <w:sz w:val="24"/>
                <w:szCs w:val="24"/>
                <w:lang w:eastAsia="zh-CN"/>
              </w:rPr>
              <w:t xml:space="preserve">, член комиссии 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Галич Владимир Александрович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Начальник отдела материально-технического обеспечения и государственного заказа комитета ЗАГС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Шумаков Александр Валерьевич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Начальник отдела информатизации комитета ЗАГС Курской области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,</w:t>
            </w:r>
            <w:r>
              <w:rPr>
                <w:sz w:val="24"/>
                <w:szCs w:val="24"/>
                <w:lang w:eastAsia="zh-CN"/>
              </w:rPr>
              <w:t xml:space="preserve">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Бережная Любовь Анатольевна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отдела бюджетного учета и финансирования комитета ЗАГС Курской области, </w:t>
            </w:r>
            <w:r>
              <w:rPr>
                <w:sz w:val="24"/>
                <w:szCs w:val="24"/>
                <w:lang w:eastAsia="zh-CN"/>
              </w:rPr>
              <w:t>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Ременец Наталья Сергеевна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Ведущий консультант отдела бюджетного учета и финансирования комитета ЗАГС Курской области, </w:t>
            </w:r>
            <w:r>
              <w:rPr>
                <w:sz w:val="24"/>
                <w:szCs w:val="24"/>
                <w:lang w:eastAsia="zh-CN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 8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Услуги по предоставлению лицензий на право использовать сертифицированные средства защиты информации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ru-RU" w:bidi="ar-SA"/>
        </w:rPr>
        <w:t>76 080</w:t>
      </w:r>
      <w:r>
        <w:rPr>
          <w:b/>
          <w:bCs/>
          <w:color w:val="000000"/>
          <w:szCs w:val="24"/>
        </w:rPr>
        <w:t xml:space="preserve"> руб.</w:t>
      </w:r>
      <w:r>
        <w:rPr>
          <w:b/>
          <w:bCs/>
          <w:color w:val="000000"/>
          <w:szCs w:val="24"/>
          <w:lang w:val="en-US"/>
        </w:rPr>
        <w:t xml:space="preserve"> 0</w:t>
      </w:r>
      <w:r>
        <w:rPr>
          <w:b/>
          <w:bCs/>
          <w:color w:val="000000"/>
          <w:szCs w:val="24"/>
          <w:lang w:val="en-US"/>
        </w:rPr>
        <w:t>2</w:t>
      </w:r>
      <w:r>
        <w:rPr>
          <w:b/>
          <w:bCs/>
          <w:color w:val="000000"/>
          <w:szCs w:val="24"/>
          <w:lang w:val="en-US"/>
        </w:rPr>
        <w:t xml:space="preserve"> </w:t>
      </w:r>
      <w:r>
        <w:rPr>
          <w:b/>
          <w:bCs/>
          <w:color w:val="000000"/>
          <w:szCs w:val="24"/>
        </w:rPr>
        <w:t>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48"/>
        <w:gridCol w:w="7239"/>
      </w:tblGrid>
      <w:tr>
        <w:trPr/>
        <w:tc>
          <w:tcPr>
            <w:tcW w:w="264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ru-RU"/>
              </w:rPr>
              <w:t>ЕА-7</w:t>
            </w:r>
            <w:r>
              <w:rPr>
                <w:sz w:val="24"/>
                <w:szCs w:val="24"/>
                <w:lang w:val="ru-RU"/>
              </w:rPr>
              <w:t>7061</w:t>
            </w:r>
            <w:r>
              <w:rPr>
                <w:sz w:val="24"/>
                <w:szCs w:val="24"/>
              </w:rPr>
              <w:t xml:space="preserve"> ООО "ЩИТ-СБ"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О.А. </w:t>
            </w:r>
            <w:r>
              <w:rPr>
                <w:sz w:val="24"/>
                <w:szCs w:val="24"/>
              </w:rPr>
              <w:t>Воробьева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В.А. </w:t>
            </w:r>
            <w:r>
              <w:rPr>
                <w:sz w:val="24"/>
                <w:szCs w:val="24"/>
              </w:rPr>
              <w:t>Галич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А.В. </w:t>
            </w:r>
            <w:r>
              <w:rPr>
                <w:sz w:val="24"/>
                <w:szCs w:val="24"/>
              </w:rPr>
              <w:t>Шумаков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Л.А. </w:t>
            </w:r>
            <w:r>
              <w:rPr>
                <w:sz w:val="24"/>
                <w:szCs w:val="24"/>
              </w:rPr>
              <w:t>Бережная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Н.С. </w:t>
            </w:r>
            <w:r>
              <w:rPr>
                <w:sz w:val="24"/>
                <w:szCs w:val="24"/>
              </w:rPr>
              <w:t>Ременец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widowControl/>
        <w:numPr>
          <w:ilvl w:val="0"/>
          <w:numId w:val="1"/>
        </w:numPr>
        <w:suppressAutoHyphens w:val="true"/>
        <w:bidi w:val="0"/>
        <w:spacing w:before="0" w:after="0"/>
        <w:ind w:left="624" w:right="0" w:hanging="340"/>
        <w:contextualSpacing/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ОБЩЕСТВО С ОГРАНИЧЕННОЙ ОТВЕТСТВЕННОСТЬЮ "ЩИТ-СБ" </w:t>
      </w:r>
      <w:r>
        <w:rPr>
          <w:szCs w:val="24"/>
          <w:u w:val="none"/>
        </w:rPr>
        <w:t>И</w:t>
      </w:r>
      <w:r>
        <w:rPr>
          <w:szCs w:val="24"/>
        </w:rPr>
        <w:t xml:space="preserve">НН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4632177578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комитет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ом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записи актов гражданского состояния Курской области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услуги по предоставлению лицензий на право использовать сертифицированные средства защиты информации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>ООО "ЩИТ-СБ"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Воробьева Ольга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_____________________Галич Владимир Александрович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_____________________Шумаков Александр Валерьевич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Бережная Любовь Анатольевна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Ременец Наталья Сергеевна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Application>LibreOffice/6.4.3.2$Windows_x86 LibreOffice_project/747b5d0ebf89f41c860ec2a39efd7cb15b54f2d8</Application>
  <Pages>2</Pages>
  <Words>559</Words>
  <Characters>4197</Characters>
  <CharactersWithSpaces>4867</CharactersWithSpaces>
  <Paragraphs>61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2021-03-04T12:20:50Z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