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Рокурония бромид" </w:t>
      </w:r>
    </w:p>
    <w:p>
      <w:pPr>
        <w:pStyle w:val="Normal"/>
        <w:ind w:left="0" w:right="0" w:firstLine="567"/>
        <w:jc w:val="center"/>
        <w:rPr/>
      </w:pP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 xml:space="preserve">№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03.1-4/799</w:t>
      </w:r>
    </w:p>
    <w:p>
      <w:pPr>
        <w:pStyle w:val="Normal"/>
        <w:ind w:left="0" w:right="0"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sz w:val="20"/>
          <w:szCs w:val="20"/>
          <w:u w:val="none"/>
          <w:em w:val="none"/>
          <w:lang w:val="en-US"/>
        </w:rPr>
        <w:t>(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sz w:val="20"/>
          <w:szCs w:val="20"/>
          <w:u w:val="none"/>
          <w:em w:val="none"/>
          <w:lang w:val="ru-RU"/>
        </w:rPr>
        <w:t>Регистрационный номер 09-05/23695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sz w:val="20"/>
          <w:szCs w:val="20"/>
          <w:u w:val="none"/>
          <w:em w:val="none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09.03.21 12:35:51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Рокурония бромид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212463000551046320100100050012120244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352 971,00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30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9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30"/>
              <w:rPr/>
            </w:pPr>
            <w:r>
              <w:rPr/>
            </w:r>
          </w:p>
        </w:tc>
        <w:tc>
          <w:tcPr>
            <w:tcW w:w="295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30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30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30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EA-76051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"ЛЕКОПТ" / 9718030230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30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3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Предложение участника закупки не содержит иностранный товар.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"ЛЕКОПТ".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30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2">
    <w:name w:val="Основной текст с отступом 2 Знак"/>
    <w:qFormat/>
    <w:rPr>
      <w:rFonts w:ascii="Times New Roman" w:hAnsi="Times New Roman" w:eastAsia="Times New Roman"/>
      <w:sz w:val="24"/>
      <w:szCs w:val="24"/>
      <w:lang w:val="ru-RU"/>
    </w:rPr>
  </w:style>
  <w:style w:type="character" w:styleId="21">
    <w:name w:val="Основной текст 2 Знак"/>
    <w:qFormat/>
    <w:rPr>
      <w:rFonts w:ascii="Times New Roman" w:hAnsi="Times New Roman" w:eastAsia="Times New Roman"/>
      <w:sz w:val="24"/>
      <w:szCs w:val="24"/>
      <w:lang w:val="ru-RU"/>
    </w:rPr>
  </w:style>
  <w:style w:type="character" w:styleId="Style17">
    <w:name w:val="Название Знак"/>
    <w:qFormat/>
    <w:rPr>
      <w:rFonts w:ascii="Times New Roman" w:hAnsi="Times New Roman" w:eastAsia="Times New Roman"/>
      <w:b/>
      <w:sz w:val="28"/>
      <w:lang w:val="en-US"/>
    </w:rPr>
  </w:style>
  <w:style w:type="character" w:styleId="3">
    <w:name w:val="Основной текст 3 Знак"/>
    <w:qFormat/>
    <w:rPr>
      <w:rFonts w:ascii="Times New Roman" w:hAnsi="Times New Roman" w:eastAsia="Times New Roman"/>
      <w:sz w:val="16"/>
      <w:szCs w:val="16"/>
    </w:rPr>
  </w:style>
  <w:style w:type="character" w:styleId="31">
    <w:name w:val="Основной текст с отступом 3 Знак"/>
    <w:qFormat/>
    <w:rPr>
      <w:rFonts w:ascii="Times New Roman" w:hAnsi="Times New Roman" w:eastAsia="Times New Roman"/>
      <w:sz w:val="16"/>
      <w:szCs w:val="16"/>
    </w:rPr>
  </w:style>
  <w:style w:type="character" w:styleId="Ngbinding">
    <w:name w:val="ng-binding"/>
    <w:qFormat/>
    <w:rPr/>
  </w:style>
  <w:style w:type="character" w:styleId="Style18">
    <w:name w:val="Текст сноски Знак"/>
    <w:qFormat/>
    <w:rPr>
      <w:rFonts w:ascii="Times New Roman" w:hAnsi="Times New Roman" w:eastAsia="Times New Roman"/>
    </w:rPr>
  </w:style>
  <w:style w:type="character" w:styleId="Sectioninfo">
    <w:name w:val="section__info"/>
    <w:qFormat/>
    <w:rPr/>
  </w:style>
  <w:style w:type="character" w:styleId="Sectiontitle">
    <w:name w:val="section__title"/>
    <w:qFormat/>
    <w:rPr/>
  </w:style>
  <w:style w:type="character" w:styleId="Style19">
    <w:name w:val="Обычный (веб) Знак"/>
    <w:qFormat/>
    <w:rPr>
      <w:rFonts w:ascii="Times New Roman" w:hAnsi="Times New Roman" w:eastAsia="Times New Roman"/>
      <w:sz w:val="24"/>
      <w:szCs w:val="24"/>
      <w:lang w:val="ru-RU"/>
    </w:rPr>
  </w:style>
  <w:style w:type="character" w:styleId="32">
    <w:name w:val="Заголовок 3 Знак"/>
    <w:qFormat/>
    <w:rPr>
      <w:rFonts w:ascii="Times New Roman" w:hAnsi="Times New Roman" w:eastAsia="Times New Roman"/>
      <w:b/>
      <w:bCs/>
      <w:sz w:val="26"/>
      <w:szCs w:val="24"/>
    </w:rPr>
  </w:style>
  <w:style w:type="character" w:styleId="22">
    <w:name w:val="Заголовок 2 Знак"/>
    <w:qFormat/>
    <w:rPr>
      <w:rFonts w:ascii="Times New Roman" w:hAnsi="Times New Roman" w:eastAsia="Times New Roman"/>
      <w:sz w:val="28"/>
      <w:szCs w:val="24"/>
    </w:rPr>
  </w:style>
  <w:style w:type="character" w:styleId="1">
    <w:name w:val="Заголовок 1 Знак"/>
    <w:qFormat/>
    <w:rPr>
      <w:rFonts w:ascii="Times New Roman" w:hAnsi="Times New Roman" w:eastAsia="Times New Roman"/>
      <w:sz w:val="28"/>
      <w:szCs w:val="24"/>
    </w:rPr>
  </w:style>
  <w:style w:type="character" w:styleId="Style20">
    <w:name w:val="Нижний колонтитул Знак"/>
    <w:qFormat/>
    <w:rPr>
      <w:rFonts w:ascii="Times New Roman" w:hAnsi="Times New Roman" w:eastAsia="Times New Roman"/>
      <w:sz w:val="24"/>
      <w:szCs w:val="24"/>
    </w:rPr>
  </w:style>
  <w:style w:type="character" w:styleId="Style21">
    <w:name w:val="Верхний колонтитул Знак"/>
    <w:qFormat/>
    <w:rPr>
      <w:rFonts w:ascii="Times New Roman" w:hAnsi="Times New Roman" w:eastAsia="Times New Roman"/>
      <w:sz w:val="24"/>
      <w:szCs w:val="24"/>
    </w:rPr>
  </w:style>
  <w:style w:type="character" w:styleId="Style22">
    <w:name w:val="Основной текст Знак"/>
    <w:qFormat/>
    <w:rPr>
      <w:rFonts w:ascii="Times New Roman" w:hAnsi="Times New Roman" w:eastAsia="Times New Roman"/>
      <w:sz w:val="20"/>
      <w:szCs w:val="20"/>
    </w:rPr>
  </w:style>
  <w:style w:type="character" w:styleId="ConsPlusNormal">
    <w:name w:val="ConsPlusNormal Знак"/>
    <w:qFormat/>
    <w:rPr>
      <w:rFonts w:ascii="Arial" w:hAnsi="Arial" w:eastAsia="Arial"/>
      <w:sz w:val="22"/>
      <w:szCs w:val="22"/>
      <w:lang w:eastAsia="ar-SA"/>
    </w:rPr>
  </w:style>
  <w:style w:type="character" w:styleId="Style23">
    <w:name w:val="Основной шрифт абзаца"/>
    <w:qFormat/>
    <w:rPr/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/>
  </w:style>
  <w:style w:type="character" w:styleId="WW8Num11z1">
    <w:name w:val="WW8Num11z1"/>
    <w:qFormat/>
    <w:rPr>
      <w:rFonts w:ascii="Courier New" w:hAnsi="Courier New" w:eastAsia="Courier New"/>
      <w:sz w:val="20"/>
    </w:rPr>
  </w:style>
  <w:style w:type="character" w:styleId="WW8Num10z1">
    <w:name w:val="WW8Num10z1"/>
    <w:qFormat/>
    <w:rPr>
      <w:rFonts w:ascii="Courier New" w:hAnsi="Courier New" w:eastAsia="Courier New"/>
    </w:rPr>
  </w:style>
  <w:style w:type="character" w:styleId="WW8Num9z1">
    <w:name w:val="WW8Num9z1"/>
    <w:qFormat/>
    <w:rPr>
      <w:rFonts w:ascii="Courier New" w:hAnsi="Courier New" w:eastAsia="Courier New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1">
    <w:name w:val="WW8Num7z1"/>
    <w:qFormat/>
    <w:rPr>
      <w:rFonts w:ascii="Courier New" w:hAnsi="Courier New" w:eastAsia="Courier New"/>
    </w:rPr>
  </w:style>
  <w:style w:type="character" w:styleId="WW8Num6z1">
    <w:name w:val="WW8Num6z1"/>
    <w:qFormat/>
    <w:rPr>
      <w:rFonts w:ascii="Courier New" w:hAnsi="Courier New" w:eastAsia="Courier New"/>
    </w:rPr>
  </w:style>
  <w:style w:type="character" w:styleId="WW8Num5z1">
    <w:name w:val="WW8Num5z1"/>
    <w:qFormat/>
    <w:rPr>
      <w:rFonts w:ascii="Courier New" w:hAnsi="Courier New" w:eastAsia="Courier New"/>
    </w:rPr>
  </w:style>
  <w:style w:type="character" w:styleId="WW8Num4z1">
    <w:name w:val="WW8Num4z1"/>
    <w:qFormat/>
    <w:rPr>
      <w:rFonts w:ascii="Courier New" w:hAnsi="Courier New" w:eastAsia="Courier New"/>
    </w:rPr>
  </w:style>
  <w:style w:type="character" w:styleId="WW8Num3z1">
    <w:name w:val="WW8Num3z1"/>
    <w:qFormat/>
    <w:rPr>
      <w:rFonts w:ascii="Courier New" w:hAnsi="Courier New" w:eastAsia="Courier New"/>
      <w:sz w:val="20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3z0">
    <w:name w:val="WW8Num3z0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ucida Sans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iberation Serif"/>
      <w:color w:val="000000"/>
      <w:kern w:val="2"/>
      <w:sz w:val="24"/>
      <w:szCs w:val="24"/>
      <w:lang w:val="ru-RU" w:eastAsia="ar-SA" w:bidi="ar-SA"/>
    </w:rPr>
  </w:style>
  <w:style w:type="paragraph" w:styleId="ConsPlusCell">
    <w:name w:val="ConsPlusCell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Liberation Serif"/>
      <w:color w:val="auto"/>
      <w:kern w:val="2"/>
      <w:sz w:val="20"/>
      <w:szCs w:val="20"/>
      <w:lang w:val="ru-RU" w:eastAsia="ar-SA" w:bidi="ar-SA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hanging="0"/>
    </w:pPr>
    <w:rPr/>
  </w:style>
  <w:style w:type="paragraph" w:styleId="Komarik">
    <w:name w:val="Komarik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Arial" w:cs="Liberation Serif"/>
      <w:color w:val="auto"/>
      <w:kern w:val="2"/>
      <w:sz w:val="28"/>
      <w:szCs w:val="28"/>
      <w:lang w:val="ru-RU" w:eastAsia="ar-SA" w:bidi="ar-SA"/>
    </w:rPr>
  </w:style>
  <w:style w:type="paragraph" w:styleId="24">
    <w:name w:val="Основной текст 2"/>
    <w:basedOn w:val="Normal"/>
    <w:qFormat/>
    <w:pPr>
      <w:spacing w:lineRule="auto" w:line="480" w:before="0" w:after="120"/>
      <w:jc w:val="left"/>
    </w:pPr>
    <w:rPr/>
  </w:style>
  <w:style w:type="paragraph" w:styleId="FR3">
    <w:name w:val="FR3"/>
    <w:qFormat/>
    <w:pPr>
      <w:widowControl w:val="false"/>
      <w:suppressAutoHyphens w:val="true"/>
      <w:bidi w:val="0"/>
      <w:spacing w:before="40" w:after="0"/>
      <w:jc w:val="right"/>
    </w:pPr>
    <w:rPr>
      <w:rFonts w:ascii="Arial" w:hAnsi="Arial" w:eastAsia="Arial" w:cs="Liberation Serif"/>
      <w:color w:val="auto"/>
      <w:kern w:val="2"/>
      <w:sz w:val="12"/>
      <w:szCs w:val="20"/>
      <w:lang w:val="ru-RU" w:eastAsia="ar-SA" w:bidi="ar-SA"/>
    </w:rPr>
  </w:style>
  <w:style w:type="paragraph" w:styleId="33">
    <w:name w:val="Основной текст 3"/>
    <w:basedOn w:val="Normal"/>
    <w:qFormat/>
    <w:pPr>
      <w:spacing w:before="0" w:after="120"/>
      <w:jc w:val="left"/>
    </w:pPr>
    <w:rPr>
      <w:sz w:val="16"/>
    </w:rPr>
  </w:style>
  <w:style w:type="paragraph" w:styleId="34">
    <w:name w:val="Основной текст с отступом 3"/>
    <w:basedOn w:val="Normal"/>
    <w:qFormat/>
    <w:pPr>
      <w:spacing w:before="0" w:after="120"/>
      <w:ind w:left="283" w:hanging="0"/>
    </w:pPr>
    <w:rPr>
      <w:sz w:val="16"/>
    </w:rPr>
  </w:style>
  <w:style w:type="paragraph" w:styleId="Margtop20">
    <w:name w:val="margtop20"/>
    <w:basedOn w:val="Normal"/>
    <w:qFormat/>
    <w:pPr>
      <w:spacing w:before="280" w:after="280"/>
      <w:jc w:val="left"/>
    </w:pPr>
    <w:rPr/>
  </w:style>
  <w:style w:type="paragraph" w:styleId="ConsPlusTitle">
    <w:name w:val="ConsPlusTitle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b/>
      <w:bCs/>
      <w:color w:val="auto"/>
      <w:kern w:val="2"/>
      <w:sz w:val="20"/>
      <w:szCs w:val="20"/>
      <w:lang w:val="ru-RU" w:eastAsia="ar-SA" w:bidi="ar-SA"/>
    </w:rPr>
  </w:style>
  <w:style w:type="paragraph" w:styleId="Indent1">
    <w:name w:val="indent_1"/>
    <w:basedOn w:val="Normal"/>
    <w:qFormat/>
    <w:pPr>
      <w:spacing w:before="280" w:after="280"/>
      <w:jc w:val="left"/>
    </w:pPr>
    <w:rPr/>
  </w:style>
  <w:style w:type="paragraph" w:styleId="S1">
    <w:name w:val="s_1"/>
    <w:basedOn w:val="Normal"/>
    <w:qFormat/>
    <w:pPr>
      <w:spacing w:before="280" w:after="280"/>
      <w:jc w:val="left"/>
    </w:pPr>
    <w:rPr/>
  </w:style>
  <w:style w:type="paragraph" w:styleId="Style32">
    <w:name w:val="Обычный (веб)"/>
    <w:basedOn w:val="Normal"/>
    <w:qFormat/>
    <w:pPr>
      <w:spacing w:before="280" w:after="119"/>
      <w:jc w:val="left"/>
    </w:pPr>
    <w:rPr/>
  </w:style>
  <w:style w:type="paragraph" w:styleId="ListParagraph">
    <w:name w:val="List Paragraph"/>
    <w:basedOn w:val="Normal"/>
    <w:qFormat/>
    <w:pPr>
      <w:spacing w:before="0" w:after="0"/>
      <w:ind w:left="720" w:hanging="0"/>
      <w:jc w:val="left"/>
    </w:pPr>
    <w:rPr>
      <w:rFonts w:eastAsia="Calibri"/>
      <w:sz w:val="20"/>
      <w:szCs w:val="20"/>
      <w:lang w:eastAsia="ar-SA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Liberation Serif"/>
      <w:color w:val="auto"/>
      <w:kern w:val="2"/>
      <w:sz w:val="20"/>
      <w:szCs w:val="20"/>
      <w:lang w:val="ru-RU" w:eastAsia="ar-SA" w:bidi="ar-SA"/>
    </w:rPr>
  </w:style>
  <w:style w:type="paragraph" w:styleId="Style33">
    <w:name w:val="Текст выноски"/>
    <w:basedOn w:val="Normal"/>
    <w:qFormat/>
    <w:pPr>
      <w:spacing w:before="0" w:after="0"/>
    </w:pPr>
    <w:rPr>
      <w:rFonts w:ascii="Tahoma" w:hAnsi="Tahoma" w:eastAsia="Tahoma"/>
      <w:sz w:val="16"/>
      <w:szCs w:val="16"/>
      <w:lang w:eastAsia="ar-SA"/>
    </w:rPr>
  </w:style>
  <w:style w:type="paragraph" w:styleId="ConsPlusNormal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Liberation Serif"/>
      <w:color w:val="auto"/>
      <w:kern w:val="2"/>
      <w:sz w:val="22"/>
      <w:szCs w:val="22"/>
      <w:lang w:val="ru-RU" w:eastAsia="ar-SA" w:bidi="ar-SA"/>
    </w:rPr>
  </w:style>
  <w:style w:type="paragraph" w:styleId="Style34">
    <w:name w:val="Без интервала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Liberation Serif"/>
      <w:color w:val="auto"/>
      <w:kern w:val="2"/>
      <w:sz w:val="28"/>
      <w:szCs w:val="28"/>
      <w:lang w:val="ru-RU" w:eastAsia="ar-SA" w:bidi="ar-SA"/>
    </w:rPr>
  </w:style>
  <w:style w:type="paragraph" w:styleId="Style35">
    <w:name w:val="Абзац списка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459</Words>
  <Characters>3464</Characters>
  <CharactersWithSpaces>3840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2021-03-09T14:23:05Z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