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/>
      </w:pPr>
      <w:r>
        <w:rPr>
          <w:rStyle w:val="FontStyle17"/>
          <w:rFonts w:eastAsia="Calibri"/>
          <w:sz w:val="21"/>
          <w:szCs w:val="21"/>
        </w:rPr>
        <w:t>ПРОТОКОЛ № 03.3-4/</w:t>
      </w:r>
      <w:r>
        <w:rPr>
          <w:rStyle w:val="FontStyle17"/>
          <w:rFonts w:eastAsia="Calibri" w:cs="Times New Roman"/>
          <w:b/>
          <w:bCs/>
          <w:color w:val="auto"/>
          <w:kern w:val="0"/>
          <w:sz w:val="21"/>
          <w:szCs w:val="21"/>
          <w:lang w:val="en-US" w:eastAsia="ru-RU" w:bidi="ar-SA"/>
        </w:rPr>
        <w:t>797</w:t>
      </w:r>
    </w:p>
    <w:p>
      <w:pPr>
        <w:pStyle w:val="Style41"/>
        <w:widowControl/>
        <w:jc w:val="center"/>
        <w:rPr>
          <w:rFonts w:ascii="Times New Roman" w:hAnsi="Times New Roman" w:eastAsia="Calibri"/>
          <w:sz w:val="21"/>
          <w:szCs w:val="21"/>
        </w:rPr>
      </w:pPr>
      <w:r>
        <w:rPr>
          <w:rFonts w:eastAsia="Calibri"/>
          <w:sz w:val="21"/>
          <w:szCs w:val="21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jc w:val="center"/>
        <w:rPr>
          <w:sz w:val="22"/>
          <w:szCs w:val="22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 xml:space="preserve">на 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о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 xml:space="preserve">казание услуг по заправке, ремонту картриджей, принтеров и многофункциональных устройств </w:t>
      </w:r>
    </w:p>
    <w:p>
      <w:pPr>
        <w:pStyle w:val="Normal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p>
      <w:pPr>
        <w:pStyle w:val="Normal"/>
        <w:jc w:val="center"/>
        <w:rPr>
          <w:rFonts w:ascii="Times New Roman" w:hAnsi="Times New Roman"/>
          <w:b/>
          <w:b/>
          <w:sz w:val="21"/>
          <w:szCs w:val="21"/>
        </w:rPr>
      </w:pPr>
      <w:r>
        <w:rPr>
          <w:b/>
          <w:sz w:val="21"/>
          <w:szCs w:val="21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widowControl w:val="false"/>
              <w:spacing w:lineRule="auto" w:line="276" w:beforeAutospacing="0" w:before="0" w:afterAutospacing="0" w:after="0"/>
              <w:jc w:val="right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«</w:t>
            </w:r>
            <w:r>
              <w:rPr>
                <w:rFonts w:eastAsia="Calibri" w:cs="Times New Roman"/>
                <w:color w:val="auto"/>
                <w:sz w:val="21"/>
                <w:szCs w:val="21"/>
                <w:lang w:val="ru-RU" w:eastAsia="ru-RU"/>
              </w:rPr>
              <w:t>11</w:t>
            </w:r>
            <w:r>
              <w:rPr>
                <w:color w:val="auto"/>
                <w:sz w:val="21"/>
                <w:szCs w:val="21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марта</w:t>
            </w:r>
            <w:r>
              <w:rPr>
                <w:color w:val="auto"/>
                <w:sz w:val="21"/>
                <w:szCs w:val="21"/>
                <w:lang w:val="ru-RU"/>
              </w:rPr>
              <w:t xml:space="preserve"> </w:t>
            </w:r>
            <w:r>
              <w:rPr>
                <w:color w:val="auto"/>
                <w:sz w:val="21"/>
                <w:szCs w:val="21"/>
              </w:rPr>
              <w:t>20</w:t>
            </w:r>
            <w:r>
              <w:rPr>
                <w:color w:val="auto"/>
                <w:sz w:val="21"/>
                <w:szCs w:val="21"/>
                <w:lang w:val="ru-RU"/>
              </w:rPr>
              <w:t>21</w:t>
            </w:r>
            <w:r>
              <w:rPr>
                <w:color w:val="auto"/>
                <w:sz w:val="21"/>
                <w:szCs w:val="21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bCs/>
                <w:sz w:val="21"/>
                <w:szCs w:val="21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  <w:t>15</w:t>
            </w:r>
            <w:r>
              <w:rPr>
                <w:bCs/>
                <w:sz w:val="21"/>
                <w:szCs w:val="21"/>
              </w:rPr>
              <w:t>:</w:t>
            </w:r>
            <w:r>
              <w:rPr>
                <w:rFonts w:eastAsia="Times New Roman" w:cs="Times New Roman"/>
                <w:bCs/>
                <w:color w:val="auto"/>
                <w:kern w:val="0"/>
                <w:sz w:val="21"/>
                <w:szCs w:val="21"/>
                <w:lang w:val="ru-RU" w:eastAsia="ru-RU" w:bidi="ar-SA"/>
              </w:rPr>
              <w:t>30</w:t>
            </w:r>
            <w:r>
              <w:rPr>
                <w:bCs/>
                <w:sz w:val="21"/>
                <w:szCs w:val="21"/>
              </w:rPr>
              <w:t xml:space="preserve">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jc w:val="left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 xml:space="preserve">На заседании </w:t>
      </w:r>
      <w:r>
        <w:rPr>
          <w:sz w:val="21"/>
          <w:szCs w:val="21"/>
          <w:lang w:val="ru-RU"/>
        </w:rPr>
        <w:t>Аукционной</w:t>
      </w:r>
      <w:r>
        <w:rPr>
          <w:sz w:val="21"/>
          <w:szCs w:val="21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  <w:lang w:val="ru-RU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Председатель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Заместитель директора ОКУ 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Начальник 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Секретарь комиссии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отдела закупок в сфере культуры и спорта ОКУ ««Центр закупок Курской области»</w:t>
            </w:r>
          </w:p>
          <w:p>
            <w:pPr>
              <w:pStyle w:val="Normal"/>
              <w:widowControl w:val="false"/>
              <w:snapToGrid w:val="false"/>
              <w:spacing w:before="0" w:after="0"/>
              <w:jc w:val="both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Абросимов Эдуард Александрович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 xml:space="preserve">Экономист 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бюджетно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здравоохранения «Курская городская детская поликлиника № 8» комитета здравоохранения Курской области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 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Зиновьева Елена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бюджетно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здравоохранения «Курская городская детская поликлиника № 8» комитета здравоохранения Курской области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 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Рыжкова Мария Александровна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en-US" w:bidi="ar-SA"/>
              </w:rPr>
              <w:t xml:space="preserve">Экономист 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>Областно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бюджетно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го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учреждени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ru-RU" w:eastAsia="en-US" w:bidi="ar-SA"/>
              </w:rPr>
              <w:t>я</w:t>
            </w:r>
            <w:r>
              <w:rPr>
                <w:rFonts w:eastAsia="Calibri" w:cs="Times New Roman"/>
                <w:b w:val="false"/>
                <w:bCs/>
                <w:i w:val="false"/>
                <w:iCs w:val="false"/>
                <w:color w:val="262626"/>
                <w:sz w:val="24"/>
                <w:szCs w:val="24"/>
                <w:lang w:val="en-US" w:eastAsia="en-US" w:bidi="ar-SA"/>
              </w:rPr>
              <w:t xml:space="preserve"> здравоохранения «Курская городская детская поликлиника № 8» комитета здравоохранения Курской области</w:t>
            </w: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 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b w:val="false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  <w:t xml:space="preserve">На заседании </w:t>
      </w:r>
      <w:r>
        <w:rPr>
          <w:sz w:val="21"/>
          <w:szCs w:val="21"/>
          <w:lang w:val="ru-RU"/>
        </w:rPr>
        <w:t>Аукционной</w:t>
      </w:r>
      <w:r>
        <w:rPr>
          <w:sz w:val="21"/>
          <w:szCs w:val="21"/>
        </w:rPr>
        <w:t xml:space="preserve"> комиссии присутствовало </w:t>
      </w:r>
      <w:r>
        <w:rPr>
          <w:sz w:val="21"/>
          <w:szCs w:val="21"/>
          <w:lang w:val="ru-RU"/>
        </w:rPr>
        <w:t>6</w:t>
      </w:r>
      <w:r>
        <w:rPr>
          <w:sz w:val="21"/>
          <w:szCs w:val="21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212462904010046320100100380019511244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sz w:val="21"/>
          <w:szCs w:val="21"/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b/>
          <w:bCs/>
          <w:color w:val="000000"/>
          <w:sz w:val="21"/>
          <w:szCs w:val="21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ind w:left="0" w:right="0" w:firstLine="567"/>
        <w:jc w:val="left"/>
        <w:rPr>
          <w:sz w:val="22"/>
          <w:szCs w:val="22"/>
        </w:rPr>
      </w:pPr>
      <w:r>
        <w:rPr>
          <w:rFonts w:eastAsia="Times New Roman" w:cs="Arial"/>
          <w:b w:val="false"/>
          <w:sz w:val="22"/>
          <w:szCs w:val="22"/>
          <w:lang w:val="en-US"/>
        </w:rPr>
        <w:t xml:space="preserve">Оказание услуг по заправке, ремонту картриджей, принтеров и многофункциональных устройств 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221 187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 xml:space="preserve"> </w:t>
      </w:r>
      <w:r>
        <w:rPr>
          <w:sz w:val="21"/>
          <w:szCs w:val="21"/>
        </w:rPr>
        <w:t>(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Двести двадцать одна тысяча сто восемьдесят семь</w:t>
      </w:r>
      <w:r>
        <w:rPr>
          <w:sz w:val="21"/>
          <w:szCs w:val="21"/>
        </w:rPr>
        <w:t xml:space="preserve">) рублей </w:t>
      </w: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06</w:t>
      </w:r>
      <w:r>
        <w:rPr>
          <w:sz w:val="21"/>
          <w:szCs w:val="21"/>
        </w:rPr>
        <w:t xml:space="preserve"> копейки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b/>
          <w:sz w:val="21"/>
          <w:szCs w:val="21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rFonts w:eastAsia="Times New Roman" w:cs="Times New Roman"/>
          <w:color w:val="auto"/>
          <w:kern w:val="0"/>
          <w:sz w:val="21"/>
          <w:szCs w:val="21"/>
          <w:lang w:val="ru-RU" w:eastAsia="ru-RU" w:bidi="ar-SA"/>
        </w:rPr>
        <w:t>52,0</w:t>
      </w:r>
      <w:r>
        <w:rPr>
          <w:sz w:val="21"/>
          <w:szCs w:val="21"/>
        </w:rPr>
        <w:t xml:space="preserve"> %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41"/>
        <w:widowControl/>
        <w:ind w:firstLine="708"/>
        <w:jc w:val="both"/>
        <w:rPr/>
      </w:pPr>
      <w:r>
        <w:rPr>
          <w:rStyle w:val="FontStyle13"/>
          <w:sz w:val="21"/>
          <w:szCs w:val="21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 xml:space="preserve">0744200000221001063 </w:t>
      </w:r>
      <w:r>
        <w:rPr>
          <w:sz w:val="21"/>
          <w:szCs w:val="21"/>
        </w:rPr>
        <w:t xml:space="preserve"> были рассмотрены вторые части заявок участников аукциона в электронной форме: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EA-78310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4632222735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  <w:t>106 169,30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52,0</w:t>
            </w:r>
            <w:r>
              <w:rPr>
                <w:sz w:val="21"/>
                <w:szCs w:val="21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EA-78104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4632025590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en-US" w:eastAsia="ru-RU" w:bidi="ar-SA"/>
              </w:rPr>
              <w:t>107 275,24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51,5</w:t>
            </w:r>
            <w:r>
              <w:rPr>
                <w:sz w:val="21"/>
                <w:szCs w:val="21"/>
              </w:rPr>
              <w:t>%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hanging="0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color w:val="auto"/>
          <w:sz w:val="21"/>
          <w:szCs w:val="21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5"/>
        <w:gridCol w:w="1818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 xml:space="preserve">№ </w:t>
            </w:r>
            <w:r>
              <w:rPr>
                <w:b/>
                <w:color w:val="auto"/>
                <w:sz w:val="21"/>
                <w:szCs w:val="21"/>
                <w:lang w:val="ru-RU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Участник электронного аукциона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Решение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b/>
                <w:b/>
                <w:color w:val="auto"/>
                <w:sz w:val="21"/>
                <w:szCs w:val="21"/>
                <w:lang w:val="ru-RU"/>
              </w:rPr>
            </w:pPr>
            <w:r>
              <w:rPr>
                <w:b/>
                <w:color w:val="auto"/>
                <w:sz w:val="21"/>
                <w:szCs w:val="21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EA-78310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  <w:tc>
          <w:tcPr>
            <w:tcW w:w="1995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1818" w:type="dxa"/>
            <w:tcBorders/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 xml:space="preserve">№ </w:t>
            </w:r>
            <w:r>
              <w:rPr>
                <w:sz w:val="20"/>
                <w:szCs w:val="20"/>
                <w:lang w:val="en-US"/>
              </w:rPr>
              <w:t>EA-78104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  <w:tc>
          <w:tcPr>
            <w:tcW w:w="199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1818" w:type="dxa"/>
            <w:tcBorders>
              <w:top w:val="nil"/>
            </w:tcBorders>
            <w:vAlign w:val="center"/>
          </w:tcPr>
          <w:p>
            <w:pPr>
              <w:pStyle w:val="Style2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rFonts w:ascii="Times New Roman" w:hAnsi="Times New Roman"/>
                <w:color w:val="auto"/>
                <w:sz w:val="21"/>
                <w:szCs w:val="21"/>
                <w:lang w:val="ru-RU"/>
              </w:rPr>
            </w:pPr>
            <w:r>
              <w:rPr>
                <w:color w:val="auto"/>
                <w:sz w:val="21"/>
                <w:szCs w:val="21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color w:val="auto"/>
          <w:sz w:val="21"/>
          <w:szCs w:val="21"/>
          <w:lang w:val="ru-RU"/>
        </w:rPr>
      </w:pPr>
      <w:r>
        <w:rPr>
          <w:color w:val="auto"/>
          <w:sz w:val="21"/>
          <w:szCs w:val="21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>
          <w:rStyle w:val="FontStyle13"/>
          <w:sz w:val="21"/>
          <w:szCs w:val="21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n-US"/>
              </w:rPr>
              <w:t>ОБЩЕСТВО С ОГРАНИЧЕННОЙ ОТВЕТСТВЕННОСТЬЮ "ТОРГОВО-СЕРВИСНАЯ КОМПАНИЯ "АЛЬФА"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 xml:space="preserve">№ </w:t>
            </w:r>
            <w:r>
              <w:rPr>
                <w:rFonts w:eastAsia="Calibri" w:cs="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>EA-78310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Абросимов Эдуард Александрович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Зиновьева Елена Владимировна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Рыжкова Мария Александровна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Style w:val="a6"/>
        <w:tblW w:w="9990" w:type="dxa"/>
        <w:jc w:val="left"/>
        <w:tblInd w:w="-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95"/>
        <w:gridCol w:w="1740"/>
        <w:gridCol w:w="6255"/>
      </w:tblGrid>
      <w:tr>
        <w:trPr/>
        <w:tc>
          <w:tcPr>
            <w:tcW w:w="1995" w:type="dxa"/>
            <w:vMerge w:val="restart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Фамилия И.О. членов комиссии</w:t>
            </w:r>
          </w:p>
        </w:tc>
        <w:tc>
          <w:tcPr>
            <w:tcW w:w="7995" w:type="dxa"/>
            <w:gridSpan w:val="2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cs="Arial"/>
                <w:b/>
                <w:bCs/>
                <w:sz w:val="20"/>
                <w:szCs w:val="20"/>
                <w:lang w:val="en-US"/>
              </w:rPr>
              <w:t>ОБЩЕСТВО С ОГРАНИЧЕННОЙ ОТВЕТСТВЕННОСТЬЮ "ГИТОН"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Заявка </w:t>
            </w:r>
            <w:r>
              <w:rPr>
                <w:rFonts w:eastAsia="Times New Roman" w:cs="Times New Roman"/>
                <w:b/>
                <w:bCs/>
                <w:color w:val="auto"/>
                <w:kern w:val="0"/>
                <w:sz w:val="21"/>
                <w:szCs w:val="21"/>
                <w:lang w:val="en-US" w:eastAsia="ru-RU" w:bidi="ar-SA"/>
              </w:rPr>
              <w:t>№</w:t>
            </w:r>
            <w:r>
              <w:rPr>
                <w:rFonts w:eastAsia="Calibri" w:cs=""/>
                <w:b/>
                <w:bCs/>
                <w:color w:val="auto"/>
                <w:kern w:val="0"/>
                <w:sz w:val="20"/>
                <w:szCs w:val="20"/>
                <w:lang w:val="en-US" w:eastAsia="en-US" w:bidi="ar-SA"/>
              </w:rPr>
              <w:t>EA-78104</w:t>
            </w:r>
          </w:p>
        </w:tc>
      </w:tr>
      <w:tr>
        <w:trPr/>
        <w:tc>
          <w:tcPr>
            <w:tcW w:w="1995" w:type="dxa"/>
            <w:vMerge w:val="continue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>
                <w:rFonts w:ascii="Times New Roman" w:hAnsi="Times New Roman"/>
                <w:b/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</w:r>
          </w:p>
        </w:tc>
        <w:tc>
          <w:tcPr>
            <w:tcW w:w="174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Решение</w:t>
            </w:r>
          </w:p>
        </w:tc>
        <w:tc>
          <w:tcPr>
            <w:tcW w:w="625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sz w:val="21"/>
                <w:szCs w:val="21"/>
              </w:rPr>
              <w:t>Основание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Ивановна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1"/>
                <w:szCs w:val="21"/>
                <w:lang w:val="ru-RU" w:eastAsia="ru-RU" w:bidi="hi-IN"/>
              </w:rPr>
              <w:t>Бекетова Наталия Алексеевна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Суровцева Анна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kern w:val="2"/>
                <w:sz w:val="21"/>
                <w:szCs w:val="21"/>
                <w:lang w:val="ru-RU" w:eastAsia="zh-CN" w:bidi="ar-SA"/>
              </w:rPr>
              <w:t>Олеговна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Абросимов Эдуард Александрович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Зиновьева Елена Владимировна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  <w:lang w:val="ru-RU" w:eastAsia="zh-CN" w:bidi="ar-SA"/>
              </w:rPr>
              <w:t>Рыжкова Мария Александровна</w:t>
            </w:r>
          </w:p>
        </w:tc>
        <w:tc>
          <w:tcPr>
            <w:tcW w:w="1740" w:type="dxa"/>
            <w:tcBorders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Соответствует</w:t>
            </w:r>
          </w:p>
        </w:tc>
        <w:tc>
          <w:tcPr>
            <w:tcW w:w="625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ИТОГО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6</w:t>
            </w:r>
          </w:p>
        </w:tc>
      </w:tr>
      <w:tr>
        <w:trPr/>
        <w:tc>
          <w:tcPr>
            <w:tcW w:w="199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both"/>
              <w:rPr/>
            </w:pPr>
            <w:r>
              <w:rPr>
                <w:rStyle w:val="FontStyle13"/>
                <w:b/>
                <w:sz w:val="21"/>
                <w:szCs w:val="21"/>
              </w:rPr>
              <w:t>Не соответствует</w:t>
            </w:r>
          </w:p>
        </w:tc>
        <w:tc>
          <w:tcPr>
            <w:tcW w:w="7995" w:type="dxa"/>
            <w:gridSpan w:val="2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-1620" w:leader="none"/>
              </w:tabs>
              <w:jc w:val="center"/>
              <w:rPr/>
            </w:pPr>
            <w:r>
              <w:rPr>
                <w:rStyle w:val="FontStyle13"/>
                <w:b/>
                <w:bCs/>
                <w:sz w:val="21"/>
                <w:szCs w:val="21"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1"/>
          <w:szCs w:val="21"/>
        </w:rPr>
      </w:pPr>
      <w:r>
        <w:rPr>
          <w:color w:val="auto"/>
          <w:sz w:val="21"/>
          <w:szCs w:val="21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  <w:lang w:val="en-US"/>
        </w:rPr>
        <w:t>ОБЩЕСТВО С ОГРАНИЧЕННОЙ ОТВЕТСТВЕННОСТЬЮ "ТОРГОВО-СЕРВИСНАЯ КОМПАНИЯ "АЛЬФА"</w:t>
      </w:r>
      <w:r>
        <w:rPr>
          <w:b w:val="false"/>
          <w:color w:val="auto"/>
          <w:sz w:val="21"/>
          <w:szCs w:val="21"/>
          <w:lang w:val="en-US"/>
        </w:rPr>
        <w:t xml:space="preserve"> ИНН </w:t>
      </w:r>
      <w:r>
        <w:rPr>
          <w:b w:val="false"/>
          <w:color w:val="auto"/>
          <w:sz w:val="20"/>
          <w:szCs w:val="20"/>
          <w:lang w:val="en-US"/>
        </w:rPr>
        <w:t>4632222735</w:t>
      </w:r>
      <w:r>
        <w:rPr>
          <w:sz w:val="21"/>
          <w:szCs w:val="21"/>
        </w:rPr>
        <w:t xml:space="preserve">, предложившего цену контракта </w:t>
      </w:r>
      <w:r>
        <w:rPr>
          <w:rFonts w:eastAsia="Times New Roman" w:cs="Times New Roman"/>
          <w:color w:val="auto"/>
          <w:kern w:val="0"/>
          <w:sz w:val="21"/>
          <w:szCs w:val="21"/>
          <w:lang w:val="en-US" w:eastAsia="ru-RU" w:bidi="ar-SA"/>
        </w:rPr>
        <w:t>106 169</w:t>
      </w:r>
      <w:r>
        <w:rPr>
          <w:rFonts w:eastAsia="Times New Roman" w:cs="Times New Roman"/>
          <w:color w:val="000000"/>
          <w:kern w:val="0"/>
          <w:sz w:val="21"/>
          <w:szCs w:val="21"/>
          <w:lang w:val="ru-RU" w:eastAsia="ru-RU" w:bidi="ar-SA"/>
        </w:rPr>
        <w:t xml:space="preserve"> </w:t>
      </w:r>
      <w:r>
        <w:rPr>
          <w:sz w:val="21"/>
          <w:szCs w:val="21"/>
          <w:lang w:val="ru-RU"/>
        </w:rPr>
        <w:t>(</w:t>
      </w:r>
      <w:r>
        <w:rPr>
          <w:rFonts w:eastAsia="Calibri" w:cs="Times New Roman"/>
          <w:color w:val="000000"/>
          <w:kern w:val="0"/>
          <w:sz w:val="21"/>
          <w:szCs w:val="21"/>
          <w:lang w:val="ru-RU" w:eastAsia="ru-RU" w:bidi="ar-SA"/>
        </w:rPr>
        <w:t>Сто шесть тысяч сто шестьдесят девять</w:t>
      </w:r>
      <w:r>
        <w:rPr>
          <w:sz w:val="21"/>
          <w:szCs w:val="21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1"/>
          <w:szCs w:val="21"/>
          <w:lang w:val="ru-RU" w:eastAsia="ru-RU" w:bidi="ar-SA"/>
        </w:rPr>
        <w:t>30</w:t>
      </w:r>
      <w:r>
        <w:rPr>
          <w:sz w:val="21"/>
          <w:szCs w:val="21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>
          <w:rStyle w:val="FontStyle13"/>
          <w:sz w:val="21"/>
          <w:szCs w:val="21"/>
        </w:rPr>
        <w:t xml:space="preserve">Протокол составлен в одном экземпляре, который хранится в </w:t>
      </w:r>
      <w:r>
        <w:rPr>
          <w:sz w:val="21"/>
          <w:szCs w:val="21"/>
        </w:rPr>
        <w:t>областном казенном учреждении «Центр закупок Курской области»</w:t>
      </w:r>
      <w:r>
        <w:rPr>
          <w:rStyle w:val="FontStyle13"/>
          <w:sz w:val="21"/>
          <w:szCs w:val="21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Fonts w:ascii="Times New Roman" w:hAnsi="Times New Roman"/>
          <w:sz w:val="21"/>
          <w:szCs w:val="21"/>
        </w:rPr>
      </w:pPr>
      <w:r>
        <w:rPr>
          <w:sz w:val="21"/>
          <w:szCs w:val="21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Члены</w:t>
            </w:r>
            <w:r>
              <w:rPr>
                <w:bCs/>
                <w:sz w:val="21"/>
                <w:szCs w:val="21"/>
              </w:rPr>
              <w:t xml:space="preserve"> Аукционной комиссии</w:t>
            </w:r>
            <w:r>
              <w:rPr>
                <w:sz w:val="21"/>
                <w:szCs w:val="21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1"/>
                <w:szCs w:val="21"/>
                <w:u w:val="single"/>
              </w:rPr>
            </w:pPr>
            <w:r>
              <w:rPr>
                <w:sz w:val="21"/>
                <w:szCs w:val="21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Э.А Абросимов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М</w:t>
            </w: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.А. Рыжкова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Е.В. Зиновьева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sz w:val="21"/>
                <w:szCs w:val="21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1"/>
                <w:szCs w:val="21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>
          <w:rFonts w:ascii="Times New Roman" w:hAnsi="Times New Roman"/>
          <w:sz w:val="21"/>
          <w:szCs w:val="21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Application>LibreOffice/7.1.0.3$Windows_X86_64 LibreOffice_project/f6099ecf3d29644b5008cc8f48f42f4a40986e4c</Application>
  <AppVersion>15.0000</AppVersion>
  <Pages>3</Pages>
  <Words>711</Words>
  <Characters>5416</Characters>
  <CharactersWithSpaces>5987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2021-03-11T16:12:01Z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