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№ </w:t>
      </w:r>
      <w:r>
        <w:rPr>
          <w:rFonts w:eastAsia="Times New Roman" w:cs="Arial" w:ascii="Arial" w:hAnsi="Arial"/>
          <w:b/>
          <w:bCs/>
          <w:sz w:val="22"/>
          <w:szCs w:val="22"/>
        </w:rPr>
        <w:t>03.1-4/</w:t>
      </w:r>
      <w:r>
        <w:rPr>
          <w:rFonts w:eastAsia="Times New Roman" w:cs="Arial" w:ascii="Arial" w:hAnsi="Arial"/>
          <w:b/>
          <w:bCs/>
          <w:sz w:val="22"/>
          <w:szCs w:val="22"/>
        </w:rPr>
        <w:t>931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лекарственных средств МНН Непафенак"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0744200000221001006) </w:t>
      </w:r>
    </w:p>
    <w:p>
      <w:pPr>
        <w:pStyle w:val="Normal"/>
        <w:keepNext w:val="true"/>
        <w:keepLines/>
        <w:widowControl w:val="false"/>
        <w:suppressLineNumbers/>
        <w:suppressAutoHyphens w:val="true"/>
        <w:ind w:firstLine="567"/>
        <w:jc w:val="center"/>
        <w:rPr>
          <w:b/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  <w:lang w:val="en-US"/>
        </w:rPr>
        <w:t>Регистрационный номер 09-05/24060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1"/>
          <w:szCs w:val="21"/>
        </w:rPr>
      </w:pP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 xml:space="preserve">12 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марта</w:t>
      </w:r>
      <w:r>
        <w:rPr>
          <w:rFonts w:eastAsia="Times New Roman" w:cs="Times New Roman"/>
          <w:sz w:val="21"/>
          <w:szCs w:val="21"/>
          <w:lang w:val="ru-RU"/>
        </w:rPr>
        <w:t xml:space="preserve"> </w:t>
      </w:r>
      <w:r>
        <w:rPr>
          <w:rFonts w:eastAsia="Times New Roman" w:cs="Times New Roman"/>
          <w:sz w:val="21"/>
          <w:szCs w:val="21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МНН Непафенак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212462900916446320100100120022120244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35 808,00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30 971,12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32 761,52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34 910,00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EA-78843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"АЛЬБАТРОС", предложивший цену контракта 30 971,12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"АЛЬБАТРОС",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LibreOffice/7.0.1.2$Windows_x86 LibreOffice_project/7cbcfc562f6eb6708b5ff7d7397325de9e764452</Application>
  <Pages>2</Pages>
  <Words>585</Words>
  <Characters>4640</Characters>
  <CharactersWithSpaces>5076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2021-03-12T17:04:46Z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