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ind w:firstLine="567" w:left="0" w:right="0"/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</w:t>
      </w: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/>
          <w:b/>
          <w:bCs/>
          <w:color w:val="000000"/>
          <w:sz w:val="20"/>
          <w:szCs w:val="20"/>
        </w:rPr>
        <w:t>09-05/24482</w:t>
      </w:r>
      <w:r>
        <w:rPr>
          <w:rFonts w:eastAsia="Times New Roman"/>
          <w:b/>
          <w:bCs/>
          <w:sz w:val="20"/>
          <w:szCs w:val="20"/>
        </w:rPr>
        <w:t>/1001</w:t>
      </w:r>
      <w:r>
        <w:rPr>
          <w:rFonts w:eastAsia="Times New Roman"/>
          <w:b/>
          <w:bCs/>
          <w:sz w:val="20"/>
          <w:szCs w:val="20"/>
        </w:rPr>
        <w:t xml:space="preserve"> электронного аукциона</w:t>
      </w:r>
    </w:p>
    <w:p>
      <w:pPr>
        <w:pStyle w:val="style0"/>
        <w:ind w:firstLine="567" w:left="0" w:right="0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кондиционеров, включая монтаж и пусконаладочные работы" </w:t>
      </w:r>
    </w:p>
    <w:p>
      <w:pPr>
        <w:pStyle w:val="style0"/>
        <w:ind w:firstLine="567" w:left="0" w:right="0"/>
        <w:jc w:val="center"/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0744200000221001452) </w:t>
      </w:r>
    </w:p>
    <w:p>
      <w:pPr>
        <w:pStyle w:val="style0"/>
        <w:ind w:firstLine="567" w:left="0" w:right="0"/>
        <w:jc w:val="center"/>
      </w:pPr>
      <w:r>
        <w:rPr>
          <w:sz w:val="20"/>
          <w:szCs w:val="20"/>
          <w:lang w:val="en-US"/>
        </w:rPr>
      </w:r>
    </w:p>
    <w:p>
      <w:pPr>
        <w:pStyle w:val="style0"/>
        <w:ind w:firstLine="567" w:left="0" w:right="0"/>
        <w:jc w:val="right"/>
      </w:pPr>
      <w:r>
        <w:rPr>
          <w:rFonts w:eastAsia="Times New Roman"/>
          <w:sz w:val="20"/>
          <w:szCs w:val="20"/>
          <w:lang w:val="en-US"/>
        </w:rPr>
        <w:t xml:space="preserve">24.03.21 </w:t>
      </w:r>
    </w:p>
    <w:p>
      <w:pPr>
        <w:pStyle w:val="style0"/>
        <w:ind w:firstLine="567" w:left="0" w:right="0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  <w:ind w:hanging="0" w:left="0" w:right="0"/>
        <w:jc w:val="left"/>
      </w:pPr>
      <w:r>
        <w:rPr>
          <w:rFonts w:cs="" w:eastAsia="Times New Roman"/>
          <w:b w:val="false"/>
          <w:bCs w:val="false"/>
          <w:color w:val="00000A"/>
          <w:sz w:val="20"/>
          <w:szCs w:val="20"/>
          <w:lang w:bidi="ar-SA" w:eastAsia="ru-RU" w:val="ru-RU"/>
        </w:rPr>
        <w:t>Место публикации: Российская Федерация, 305029, Курская обл, Курск г, Красн</w:t>
      </w:r>
      <w:r>
        <w:rPr>
          <w:rFonts w:cs="" w:eastAsia="Times New Roman"/>
          <w:b w:val="false"/>
          <w:bCs w:val="false"/>
          <w:color w:val="00000A"/>
          <w:sz w:val="20"/>
          <w:szCs w:val="20"/>
          <w:lang w:bidi="ar-SA" w:eastAsia="ru-RU" w:val="ru-RU"/>
        </w:rPr>
        <w:t>ая</w:t>
      </w:r>
      <w:r>
        <w:rPr>
          <w:rFonts w:cs="" w:eastAsia="Times New Roman"/>
          <w:b w:val="false"/>
          <w:bCs w:val="false"/>
          <w:color w:val="00000A"/>
          <w:sz w:val="20"/>
          <w:szCs w:val="20"/>
          <w:lang w:bidi="ar-SA" w:eastAsia="ru-RU" w:val="ru-RU"/>
        </w:rPr>
        <w:t xml:space="preserve"> </w:t>
      </w:r>
      <w:r>
        <w:rPr>
          <w:rFonts w:cs="" w:eastAsia="Times New Roman"/>
          <w:b w:val="false"/>
          <w:bCs w:val="false"/>
          <w:color w:val="00000A"/>
          <w:sz w:val="20"/>
          <w:szCs w:val="20"/>
          <w:lang w:bidi="ar-SA" w:eastAsia="ru-RU" w:val="ru-RU"/>
        </w:rPr>
        <w:t>площадь</w:t>
      </w:r>
      <w:r>
        <w:rPr>
          <w:rFonts w:cs="" w:eastAsia="Times New Roman"/>
          <w:b w:val="false"/>
          <w:bCs w:val="false"/>
          <w:color w:val="00000A"/>
          <w:sz w:val="20"/>
          <w:szCs w:val="20"/>
          <w:lang w:bidi="ar-SA" w:eastAsia="ru-RU" w:val="ru-RU"/>
        </w:rPr>
        <w:t>, д.</w:t>
      </w:r>
      <w:r>
        <w:rPr>
          <w:rFonts w:cs="" w:eastAsia="Times New Roman"/>
          <w:b w:val="false"/>
          <w:bCs w:val="false"/>
          <w:color w:val="00000A"/>
          <w:sz w:val="20"/>
          <w:szCs w:val="20"/>
          <w:lang w:bidi="ar-SA" w:eastAsia="ru-RU" w:val="ru-RU"/>
        </w:rPr>
        <w:t>6</w:t>
      </w:r>
      <w:r>
        <w:rPr>
          <w:rFonts w:cs="" w:eastAsia="Times New Roman"/>
          <w:b w:val="false"/>
          <w:bCs w:val="false"/>
          <w:color w:val="00000A"/>
          <w:sz w:val="20"/>
          <w:szCs w:val="20"/>
          <w:lang w:bidi="ar-SA" w:eastAsia="ru-RU" w:val="ru-RU"/>
        </w:rPr>
        <w:t xml:space="preserve">, </w:t>
      </w:r>
      <w:r>
        <w:rPr>
          <w:rFonts w:cs="" w:eastAsia="Times New Roman"/>
          <w:b w:val="false"/>
          <w:bCs w:val="false"/>
          <w:color w:val="00000A"/>
          <w:sz w:val="20"/>
          <w:szCs w:val="20"/>
          <w:lang w:bidi="ar-SA" w:eastAsia="ru-RU" w:val="ru-RU"/>
        </w:rPr>
        <w:t>подъезд 1</w:t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кондиционеров, включая монтаж и пусконаладочные работы </w:t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Идентификационный код закупки: 212463225845046320100100550012825611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92 500,00 руб.</w:t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10.00</w:t>
      </w:r>
    </w:p>
    <w:p>
      <w:pPr>
        <w:pStyle w:val="style0"/>
      </w:pPr>
      <w:r>
        <w:rPr>
          <w:rFonts w:eastAsia="Times New Roman"/>
          <w:sz w:val="20"/>
          <w:szCs w:val="20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jc w:val="left"/>
        <w:tblInd w:type="dxa" w:w="-14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15"/>
          <w:left w:type="dxa" w:w="15"/>
          <w:bottom w:type="dxa" w:w="15"/>
          <w:right w:type="dxa" w:w="15"/>
        </w:tblCellMar>
      </w:tblPr>
      <w:tblGrid>
        <w:gridCol w:w="3400"/>
        <w:gridCol w:w="3402"/>
        <w:gridCol w:w="3125"/>
      </w:tblGrid>
      <w:tr>
        <w:trPr>
          <w:cantSplit w:val="false"/>
        </w:trPr>
        <w:tc>
          <w:tcPr>
            <w:tcW w:type="dxa" w:w="340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Полторацкий Алексей Николаевич</w:t>
            </w:r>
          </w:p>
        </w:tc>
        <w:tc>
          <w:tcPr>
            <w:tcW w:type="dxa" w:w="3125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40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Костина Анастасия Сергеевна</w:t>
            </w:r>
          </w:p>
        </w:tc>
        <w:tc>
          <w:tcPr>
            <w:tcW w:type="dxa" w:w="3125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40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Симоненков Владимир Николаевич</w:t>
            </w:r>
          </w:p>
        </w:tc>
        <w:tc>
          <w:tcPr>
            <w:tcW w:type="dxa" w:w="3125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Отсутствует</w:t>
            </w:r>
          </w:p>
        </w:tc>
      </w:tr>
      <w:tr>
        <w:trPr>
          <w:cantSplit w:val="false"/>
        </w:trPr>
        <w:tc>
          <w:tcPr>
            <w:tcW w:type="dxa" w:w="340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Душкина Екатерина Евгеньевна</w:t>
            </w:r>
          </w:p>
        </w:tc>
        <w:tc>
          <w:tcPr>
            <w:tcW w:type="dxa" w:w="3125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40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Черняева Наталья Николаевна</w:t>
            </w:r>
          </w:p>
        </w:tc>
        <w:tc>
          <w:tcPr>
            <w:tcW w:type="dxa" w:w="3125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40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Пархомчук Яна Андреевна</w:t>
            </w:r>
          </w:p>
        </w:tc>
        <w:tc>
          <w:tcPr>
            <w:tcW w:type="dxa" w:w="3125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40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Душкин Александр Анатольевич</w:t>
            </w:r>
          </w:p>
        </w:tc>
        <w:tc>
          <w:tcPr>
            <w:tcW w:type="dxa" w:w="3125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40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Комаров Олег Вадимович</w:t>
            </w:r>
          </w:p>
        </w:tc>
        <w:tc>
          <w:tcPr>
            <w:tcW w:type="dxa" w:w="3125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40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Ходосов Максим Андреевич</w:t>
            </w:r>
          </w:p>
        </w:tc>
        <w:tc>
          <w:tcPr>
            <w:tcW w:type="dxa" w:w="3125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</w:tbl>
    <w:p>
      <w:pPr>
        <w:pStyle w:val="style0"/>
      </w:pPr>
      <w:r>
        <w:rPr>
          <w:rFonts w:eastAsia="Times New Roman"/>
          <w:sz w:val="20"/>
          <w:szCs w:val="20"/>
        </w:rPr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style0"/>
      </w:pPr>
      <w:r>
        <w:rPr>
          <w:rFonts w:eastAsia="Times New Roman"/>
          <w:sz w:val="20"/>
          <w:szCs w:val="20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style0"/>
      </w:pPr>
      <w:r>
        <w:rPr>
          <w:rFonts w:eastAsia="Times New Roman"/>
          <w:sz w:val="20"/>
          <w:szCs w:val="20"/>
        </w:rPr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55"/>
          <w:left w:type="dxa" w:w="55"/>
          <w:bottom w:type="dxa" w:w="55"/>
          <w:right w:type="dxa" w:w="55"/>
        </w:tblCellMar>
      </w:tblPr>
      <w:tblGrid>
        <w:gridCol w:w="9977"/>
      </w:tblGrid>
      <w:tr>
        <w:trPr>
          <w:trHeight w:hRule="atLeast" w:val="285"/>
          <w:cantSplit w:val="false"/>
        </w:trPr>
        <w:tc>
          <w:tcPr>
            <w:tcW w:type="dxa" w:w="9977"/>
            <w:gridSpan w:val="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>
          <w:cantSplit w:val="false"/>
        </w:trPr>
        <w:tc>
          <w:tcPr>
            <w:tcW w:type="dxa" w:w="255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type="dxa" w:w="401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type="dxa" w:w="3416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>
          <w:cantSplit w:val="false"/>
        </w:trPr>
        <w:tc>
          <w:tcPr>
            <w:tcW w:type="dxa" w:w="255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EA-81951</w:t>
            </w:r>
          </w:p>
        </w:tc>
        <w:tc>
          <w:tcPr>
            <w:tcW w:type="dxa" w:w="401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ЧЕБОТАРЕВ ЕВГЕНИЙ АНАТОЛЬЕВИЧ / 312319077038</w:t>
            </w:r>
          </w:p>
        </w:tc>
        <w:tc>
          <w:tcPr>
            <w:tcW w:type="dxa" w:w="3416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83 250,00 руб.</w:t>
            </w:r>
          </w:p>
        </w:tc>
      </w:tr>
      <w:tr>
        <w:trPr>
          <w:cantSplit w:val="false"/>
        </w:trPr>
        <w:tc>
          <w:tcPr>
            <w:tcW w:type="dxa" w:w="255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EA-80770</w:t>
            </w:r>
          </w:p>
        </w:tc>
        <w:tc>
          <w:tcPr>
            <w:tcW w:type="dxa" w:w="401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"КУРСКЛИМАТ" / 4632154482</w:t>
            </w:r>
          </w:p>
        </w:tc>
        <w:tc>
          <w:tcPr>
            <w:tcW w:type="dxa" w:w="3416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83 712,50 руб.</w:t>
            </w:r>
          </w:p>
        </w:tc>
      </w:tr>
      <w:tr>
        <w:trPr>
          <w:cantSplit w:val="false"/>
        </w:trPr>
        <w:tc>
          <w:tcPr>
            <w:tcW w:type="dxa" w:w="255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EA-82019</w:t>
            </w:r>
          </w:p>
        </w:tc>
        <w:tc>
          <w:tcPr>
            <w:tcW w:type="dxa" w:w="401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type="dxa" w:w="3416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84 175,00 руб.</w:t>
            </w:r>
          </w:p>
        </w:tc>
      </w:tr>
    </w:tbl>
    <w:p>
      <w:pPr>
        <w:pStyle w:val="style0"/>
      </w:pPr>
      <w:r>
        <w:rPr>
          <w:rFonts w:eastAsia="Times New Roman"/>
        </w:rPr>
      </w:r>
    </w:p>
    <w:p>
      <w:pPr>
        <w:pStyle w:val="style0"/>
      </w:pPr>
      <w:r>
        <w:rPr>
          <w:rFonts w:eastAsia="Times New Roman"/>
        </w:rPr>
      </w:r>
    </w:p>
    <w:p>
      <w:pPr>
        <w:pStyle w:val="style0"/>
      </w:pPr>
      <w:r>
        <w:rPr>
          <w:rFonts w:eastAsia="Times New Roman"/>
        </w:rPr>
      </w:r>
    </w:p>
    <w:p>
      <w:pPr>
        <w:pStyle w:val="style0"/>
      </w:pPr>
      <w:r>
        <w:rPr>
          <w:rFonts w:eastAsia="Times New Roman"/>
        </w:rPr>
      </w:r>
    </w:p>
    <w:p>
      <w:pPr>
        <w:pStyle w:val="style0"/>
      </w:pPr>
      <w:r>
        <w:rPr>
          <w:rFonts w:eastAsia="Times New Roman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55"/>
          <w:left w:type="dxa" w:w="55"/>
          <w:bottom w:type="dxa" w:w="55"/>
          <w:right w:type="dxa" w:w="55"/>
        </w:tblCellMar>
      </w:tblPr>
      <w:tblGrid>
        <w:gridCol w:w="9976"/>
      </w:tblGrid>
      <w:tr>
        <w:trPr>
          <w:cantSplit w:val="false"/>
        </w:trPr>
        <w:tc>
          <w:tcPr>
            <w:tcW w:type="dxa" w:w="9976"/>
            <w:gridSpan w:val="4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ind w:hanging="0" w:left="-45" w:right="0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>
          <w:cantSplit w:val="false"/>
        </w:trPr>
        <w:tc>
          <w:tcPr>
            <w:tcW w:type="dxa" w:w="255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  <w:vAlign w:val="center"/>
          </w:tcPr>
          <w:p>
            <w:pPr>
              <w:pStyle w:val="style0"/>
              <w:widowControl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type="dxa" w:w="2937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  <w:vAlign w:val="center"/>
          </w:tcPr>
          <w:p>
            <w:pPr>
              <w:pStyle w:val="style0"/>
              <w:widowControl/>
              <w:overflowPunct w:val="false"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  <w:vAlign w:val="center"/>
          </w:tcPr>
          <w:p>
            <w:pPr>
              <w:pStyle w:val="style0"/>
              <w:widowControl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  <w:vAlign w:val="center"/>
          </w:tcPr>
          <w:p>
            <w:pPr>
              <w:pStyle w:val="style0"/>
              <w:widowControl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>
          <w:cantSplit w:val="false"/>
        </w:trPr>
        <w:tc>
          <w:tcPr>
            <w:tcW w:type="dxa" w:w="2551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EA-81951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ЧЕБОТАРЕВ ЕВГЕНИЙ АНАТОЛЬЕВИЧ</w:t>
            </w:r>
          </w:p>
        </w:tc>
        <w:tc>
          <w:tcPr>
            <w:tcW w:type="dxa" w:w="2937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EA-81951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ЧЕБОТАРЕВ ЕВГЕНИЙ АНАТОЛЬЕВИЧ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EA-81951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ЧЕБОТАРЕВ ЕВГЕНИЙ АНАТОЛЬЕВИЧ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EA-81951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ЧЕБОТАРЕВ ЕВГЕНИЙ АНАТОЛЬЕВИЧ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EA-81951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ЧЕБОТАРЕВ ЕВГЕНИЙ АНАТОЛЬЕВИЧ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EA-81951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ЧЕБОТАРЕВ ЕВГЕНИЙ АНАТОЛЬЕВИЧ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EA-81951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ЧЕБОТАРЕВ ЕВГЕНИЙ АНАТОЛЬЕВИЧ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EA-81951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ЧЕБОТАРЕВ ЕВГЕНИЙ АНАТОЛЬЕВИЧ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EA-80770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"КУРСКЛИМАТ"</w:t>
            </w:r>
          </w:p>
        </w:tc>
        <w:tc>
          <w:tcPr>
            <w:tcW w:type="dxa" w:w="2937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EA-80770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"КУРСКЛИМАТ"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EA-80770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"КУРСКЛИМАТ"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EA-80770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"КУРСКЛИМАТ"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EA-80770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"КУРСКЛИМАТ"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EA-80770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"КУРСКЛИМАТ"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EA-80770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"КУРСКЛИМАТ"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EA-80770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"КУРСКЛИМАТ"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EA-82019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type="dxa" w:w="2937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EA-82019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EA-82019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EA-82019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EA-82019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EA-82019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EA-82019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EA-82019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style0"/>
      </w:pPr>
      <w:r>
        <w:rPr>
          <w:sz w:val="20"/>
          <w:szCs w:val="20"/>
        </w:rPr>
      </w:r>
    </w:p>
    <w:p>
      <w:pPr>
        <w:pStyle w:val="style0"/>
        <w:jc w:val="both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ЧЕБОТАРЕВ ЕВГЕНИЙ АНАТОЛЬЕВИЧ, предложивший цену контракта 83 250,00 руб.</w:t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ЧЕБОТАРЕВ ЕВГЕНИЙ АНАТОЛЬЕВИЧ,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style0"/>
      </w:pPr>
      <w:r>
        <w:rPr>
          <w:rFonts w:eastAsia="Times New Roman"/>
          <w:sz w:val="20"/>
          <w:szCs w:val="20"/>
        </w:rPr>
      </w:r>
    </w:p>
    <w:tbl>
      <w:tblPr>
        <w:jc w:val="left"/>
        <w:tblInd w:type="dxa" w:w="-55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55"/>
          <w:left w:type="dxa" w:w="55"/>
          <w:bottom w:type="dxa" w:w="55"/>
          <w:right w:type="dxa" w:w="55"/>
        </w:tblCellMar>
      </w:tblPr>
      <w:tblGrid>
        <w:gridCol w:w="3307"/>
        <w:gridCol w:w="3301"/>
        <w:gridCol w:w="3314"/>
      </w:tblGrid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</w:tr>
    </w:tbl>
    <w:sectPr>
      <w:type w:val="nextPage"/>
      <w:pgSz w:h="16838" w:w="11906"/>
      <w:pgMar w:bottom="1134" w:footer="0" w:gutter="0" w:header="0" w:left="1418" w:right="566" w:top="1134"/>
      <w:pgNumType w:fmt="decimal"/>
      <w:formProt w:val="false"/>
      <w:textDirection w:val="lrTb"/>
      <w:docGrid w:charSpace="0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/>
      <w:suppressAutoHyphens w:val="true"/>
      <w:spacing w:after="0" w:before="0"/>
      <w:contextualSpacing w:val="false"/>
      <w:jc w:val="left"/>
    </w:pPr>
    <w:rPr>
      <w:rFonts w:ascii="Times New Roman" w:cs="" w:eastAsia="" w:hAnsi="Times New Roman"/>
      <w:color w:val="00000A"/>
      <w:sz w:val="24"/>
      <w:szCs w:val="24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annotation reference"/>
    <w:basedOn w:val="style15"/>
    <w:next w:val="style16"/>
    <w:rPr>
      <w:sz w:val="16"/>
      <w:szCs w:val="16"/>
    </w:rPr>
  </w:style>
  <w:style w:styleId="style17" w:type="character">
    <w:name w:val="Текст примечания Знак"/>
    <w:basedOn w:val="style15"/>
    <w:next w:val="style17"/>
    <w:rPr>
      <w:rFonts w:cs="" w:eastAsia=""/>
    </w:rPr>
  </w:style>
  <w:style w:styleId="style18" w:type="character">
    <w:name w:val="Тема примечания Знак"/>
    <w:basedOn w:val="style17"/>
    <w:next w:val="style18"/>
    <w:rPr>
      <w:rFonts w:cs="" w:eastAsia=""/>
      <w:b/>
      <w:bCs/>
    </w:rPr>
  </w:style>
  <w:style w:styleId="style19" w:type="character">
    <w:name w:val="Текст выноски Знак"/>
    <w:basedOn w:val="style15"/>
    <w:next w:val="style19"/>
    <w:rPr>
      <w:rFonts w:ascii="Segoe UI" w:cs="" w:eastAsia="" w:hAnsi="Segoe UI"/>
      <w:sz w:val="18"/>
      <w:szCs w:val="18"/>
    </w:rPr>
  </w:style>
  <w:style w:styleId="style20" w:type="paragraph">
    <w:name w:val="Заголовок"/>
    <w:basedOn w:val="style0"/>
    <w:next w:val="style21"/>
    <w:pPr>
      <w:keepNext/>
      <w:spacing w:after="120" w:before="240"/>
      <w:contextualSpacing w:val="false"/>
    </w:pPr>
    <w:rPr>
      <w:rFonts w:ascii="Liberation Sans" w:cs="Arial Unicode MS" w:eastAsia="Microsoft YaHei" w:hAnsi="Liberation Sans"/>
      <w:sz w:val="28"/>
      <w:szCs w:val="28"/>
    </w:rPr>
  </w:style>
  <w:style w:styleId="style21" w:type="paragraph">
    <w:name w:val="Основной текст"/>
    <w:basedOn w:val="style0"/>
    <w:next w:val="style21"/>
    <w:pPr>
      <w:spacing w:after="140" w:before="0" w:line="288" w:lineRule="auto"/>
      <w:contextualSpacing w:val="false"/>
    </w:pPr>
    <w:rPr/>
  </w:style>
  <w:style w:styleId="style22" w:type="paragraph">
    <w:name w:val="Список"/>
    <w:basedOn w:val="style21"/>
    <w:next w:val="style22"/>
    <w:pPr/>
    <w:rPr>
      <w:rFonts w:cs="Noto Sans Devanagari"/>
    </w:rPr>
  </w:style>
  <w:style w:styleId="style23" w:type="paragraph">
    <w:name w:val="Название"/>
    <w:basedOn w:val="style0"/>
    <w:next w:val="style23"/>
    <w:pPr>
      <w:suppressLineNumbers/>
      <w:spacing w:after="120" w:before="120"/>
      <w:contextualSpacing w:val="false"/>
    </w:pPr>
    <w:rPr>
      <w:rFonts w:cs="Arial Unicode MS"/>
      <w:i/>
      <w:iCs/>
      <w:sz w:val="24"/>
      <w:szCs w:val="24"/>
    </w:rPr>
  </w:style>
  <w:style w:styleId="style24" w:type="paragraph">
    <w:name w:val="Указатель"/>
    <w:basedOn w:val="style0"/>
    <w:next w:val="style24"/>
    <w:pPr>
      <w:suppressLineNumbers/>
    </w:pPr>
    <w:rPr>
      <w:rFonts w:cs="Arial Unicode MS"/>
    </w:rPr>
  </w:style>
  <w:style w:styleId="style25" w:type="paragraph">
    <w:name w:val="Заглавие"/>
    <w:basedOn w:val="style0"/>
    <w:next w:val="style25"/>
    <w:pPr>
      <w:keepNext/>
      <w:spacing w:after="120" w:before="240"/>
      <w:contextualSpacing w:val="false"/>
    </w:pPr>
    <w:rPr>
      <w:rFonts w:ascii="Liberation Sans" w:cs="Noto Sans Devanagari" w:eastAsia="Noto Sans CJK SC Regular" w:hAnsi="Liberation Sans"/>
      <w:sz w:val="28"/>
      <w:szCs w:val="28"/>
    </w:rPr>
  </w:style>
  <w:style w:styleId="style26" w:type="paragraph">
    <w:name w:val="caption"/>
    <w:basedOn w:val="style0"/>
    <w:next w:val="style26"/>
    <w:pPr>
      <w:suppressLineNumbers/>
      <w:spacing w:after="120" w:before="120"/>
      <w:contextualSpacing w:val="false"/>
    </w:pPr>
    <w:rPr>
      <w:rFonts w:cs="Noto Sans Devanagari"/>
      <w:i/>
      <w:iCs/>
    </w:rPr>
  </w:style>
  <w:style w:styleId="style27" w:type="paragraph">
    <w:name w:val="index heading"/>
    <w:basedOn w:val="style0"/>
    <w:next w:val="style27"/>
    <w:pPr>
      <w:suppressLineNumbers/>
    </w:pPr>
    <w:rPr>
      <w:rFonts w:cs="Noto Sans Devanagari"/>
    </w:rPr>
  </w:style>
  <w:style w:styleId="style28" w:type="paragraph">
    <w:name w:val="dt"/>
    <w:basedOn w:val="style0"/>
    <w:next w:val="style28"/>
    <w:pPr>
      <w:spacing w:after="28" w:before="28"/>
      <w:contextualSpacing w:val="false"/>
    </w:pPr>
    <w:rPr/>
  </w:style>
  <w:style w:styleId="style29" w:type="paragraph">
    <w:name w:val="th"/>
    <w:basedOn w:val="style0"/>
    <w:next w:val="style29"/>
    <w:pPr>
      <w:shd w:fill="EEEEEE" w:val="clear"/>
      <w:spacing w:after="28" w:before="28"/>
      <w:contextualSpacing w:val="false"/>
    </w:pPr>
    <w:rPr/>
  </w:style>
  <w:style w:styleId="style30" w:type="paragraph">
    <w:name w:val="fr"/>
    <w:basedOn w:val="style0"/>
    <w:next w:val="style30"/>
    <w:pPr>
      <w:spacing w:after="28" w:before="28"/>
      <w:contextualSpacing w:val="false"/>
    </w:pPr>
    <w:rPr/>
  </w:style>
  <w:style w:styleId="style31" w:type="paragraph">
    <w:name w:val="headingcenter1"/>
    <w:basedOn w:val="style0"/>
    <w:next w:val="style31"/>
    <w:pPr>
      <w:spacing w:after="28" w:before="28"/>
      <w:contextualSpacing w:val="false"/>
      <w:jc w:val="center"/>
    </w:pPr>
    <w:rPr>
      <w:b/>
      <w:bCs/>
      <w:sz w:val="28"/>
      <w:szCs w:val="28"/>
    </w:rPr>
  </w:style>
  <w:style w:styleId="style32" w:type="paragraph">
    <w:name w:val="usual1"/>
    <w:basedOn w:val="style0"/>
    <w:next w:val="style32"/>
    <w:pPr>
      <w:spacing w:after="200" w:before="28"/>
      <w:contextualSpacing w:val="false"/>
    </w:pPr>
    <w:rPr/>
  </w:style>
  <w:style w:styleId="style33" w:type="paragraph">
    <w:name w:val="usual2"/>
    <w:basedOn w:val="style0"/>
    <w:next w:val="style33"/>
    <w:pPr>
      <w:spacing w:after="200" w:before="28"/>
      <w:ind w:hanging="0" w:left="460" w:right="0"/>
      <w:contextualSpacing w:val="false"/>
    </w:pPr>
    <w:rPr/>
  </w:style>
  <w:style w:styleId="style34" w:type="paragraph">
    <w:name w:val="margleft1"/>
    <w:basedOn w:val="style0"/>
    <w:next w:val="style34"/>
    <w:pPr>
      <w:spacing w:after="28" w:before="28"/>
      <w:contextualSpacing w:val="false"/>
    </w:pPr>
    <w:rPr/>
  </w:style>
  <w:style w:styleId="style35" w:type="paragraph">
    <w:name w:val="commissiontable"/>
    <w:basedOn w:val="style0"/>
    <w:next w:val="style35"/>
    <w:pPr>
      <w:spacing w:after="28" w:before="28"/>
      <w:contextualSpacing w:val="false"/>
    </w:pPr>
    <w:rPr/>
  </w:style>
  <w:style w:styleId="style36" w:type="paragraph">
    <w:name w:val="requests"/>
    <w:basedOn w:val="style0"/>
    <w:next w:val="style36"/>
    <w:pPr>
      <w:spacing w:after="28" w:before="28"/>
      <w:ind w:hanging="0" w:left="460" w:right="0"/>
      <w:contextualSpacing w:val="false"/>
    </w:pPr>
    <w:rPr/>
  </w:style>
  <w:style w:styleId="style37" w:type="paragraph">
    <w:name w:val="margtab1"/>
    <w:basedOn w:val="style0"/>
    <w:next w:val="style37"/>
    <w:pPr>
      <w:spacing w:after="28" w:before="28"/>
      <w:ind w:hanging="0" w:left="460" w:right="0"/>
      <w:contextualSpacing w:val="false"/>
    </w:pPr>
    <w:rPr/>
  </w:style>
  <w:style w:styleId="style38" w:type="paragraph">
    <w:name w:val="annotation text"/>
    <w:basedOn w:val="style0"/>
    <w:next w:val="style38"/>
    <w:pPr/>
    <w:rPr>
      <w:sz w:val="20"/>
      <w:szCs w:val="20"/>
    </w:rPr>
  </w:style>
  <w:style w:styleId="style39" w:type="paragraph">
    <w:name w:val="annotation subject"/>
    <w:basedOn w:val="style38"/>
    <w:next w:val="style39"/>
    <w:pPr/>
    <w:rPr>
      <w:b/>
      <w:bCs/>
    </w:rPr>
  </w:style>
  <w:style w:styleId="style40" w:type="paragraph">
    <w:name w:val="Balloon Text"/>
    <w:basedOn w:val="style0"/>
    <w:next w:val="style40"/>
    <w:pPr/>
    <w:rPr>
      <w:rFonts w:ascii="Segoe UI" w:cs="Segoe UI" w:hAnsi="Segoe UI"/>
      <w:sz w:val="18"/>
      <w:szCs w:val="18"/>
    </w:rPr>
  </w:style>
  <w:style w:styleId="style41" w:type="paragraph">
    <w:name w:val="Normal (Web)"/>
    <w:basedOn w:val="style0"/>
    <w:next w:val="style41"/>
    <w:pPr>
      <w:spacing w:after="28" w:before="28"/>
      <w:contextualSpacing w:val="false"/>
    </w:pPr>
    <w:rPr>
      <w:rFonts w:eastAsia="Times New Roman"/>
    </w:rPr>
  </w:style>
  <w:style w:styleId="style42" w:type="paragraph">
    <w:name w:val="Содержимое таблицы"/>
    <w:basedOn w:val="style0"/>
    <w:next w:val="style42"/>
    <w:pPr/>
    <w:rPr/>
  </w:style>
  <w:style w:styleId="style43" w:type="paragraph">
    <w:name w:val="Заголовок таблицы"/>
    <w:basedOn w:val="style42"/>
    <w:next w:val="style43"/>
    <w:pPr/>
    <w:rPr/>
  </w:style>
  <w:style w:styleId="style44" w:type="paragraph">
    <w:name w:val="DocumentMap"/>
    <w:next w:val="style44"/>
    <w:pPr>
      <w:widowControl/>
      <w:suppressAutoHyphens w:val="true"/>
      <w:spacing w:after="0" w:before="0"/>
      <w:contextualSpacing w:val="false"/>
      <w:jc w:val="left"/>
    </w:pPr>
    <w:rPr>
      <w:rFonts w:ascii="Times New Roman" w:cs="Times New Roman" w:eastAsia="Times New Roman" w:hAnsi="Times New Roman"/>
      <w:color w:val="00000A"/>
      <w:sz w:val="24"/>
      <w:szCs w:val="20"/>
      <w:lang w:bidi="ar-SA" w:eastAsia="ru-RU" w:val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2020-01-20T14:42:00.00Z</dcterms:created>
  <dc:creator>Ларий Дарья Григорьевна</dc:creator>
  <dc:language>ru</dc:language>
  <dcterms:modified xsi:type="dcterms:W3CDTF">2020-12-28T17:33:08.00Z</dcterms:modified>
  <cp:revision>14</cp:revision>
</cp:coreProperties>
</file>