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03.1-4/</w:t>
      </w:r>
      <w:r>
        <w:rPr>
          <w:rFonts w:eastAsia="Times New Roman"/>
          <w:b/>
          <w:bCs/>
          <w:sz w:val="20"/>
          <w:szCs w:val="20"/>
        </w:rPr>
        <w:t>1261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Регистрационный номер </w:t>
      </w:r>
      <w:r>
        <w:rPr>
          <w:rFonts w:eastAsia="Times New Roman" w:cs="Times New Roman"/>
          <w:b/>
          <w:bCs/>
          <w:color w:val="00000A"/>
          <w:kern w:val="0"/>
          <w:sz w:val="18"/>
          <w:szCs w:val="18"/>
          <w:lang w:val="ru-RU" w:eastAsia="ru-RU" w:bidi="ar-SA"/>
        </w:rPr>
        <w:t>09-05/24519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26.03.21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Цефтриаксон, МНН Цефоперазон+[Сульбактам])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212463002376646320100100510060000244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70 200,00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Смецкая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Гридасов Максим Олегович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EA-82716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59 319,00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EA-82666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 / 9718148546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59 670,00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EA-82716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EA-82716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EA-82716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EA-82716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EA-82716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Смецкая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EA-82716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EA-82716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EA-82716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EA-82666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EA-82666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EA-82666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EA-82666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EA-82666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Смецкая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EA-82666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EA-82666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EA-82666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"МЕДСНАБ", предложивший цену контракта 59 319,00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ListParagraph"/>
        <w:widowControl/>
        <w:numPr>
          <w:ilvl w:val="0"/>
          <w:numId w:val="0"/>
        </w:numPr>
        <w:tabs>
          <w:tab w:val="clear" w:pos="708"/>
          <w:tab w:val="left" w:pos="-567" w:leader="none"/>
        </w:tabs>
        <w:bidi w:val="0"/>
        <w:spacing w:lineRule="auto" w:line="240" w:before="120" w:after="120"/>
        <w:ind w:left="644" w:right="0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/>
          <w:sz w:val="20"/>
          <w:szCs w:val="20"/>
        </w:rPr>
        <w:t xml:space="preserve">         </w:t>
      </w: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    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Смецкая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ListParagraph">
    <w:name w:val="List Paragraph"/>
    <w:basedOn w:val="Normal"/>
    <w:qFormat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556</Words>
  <Characters>4480</Characters>
  <CharactersWithSpaces>4887</CharactersWithSpaces>
  <Paragraphs>168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2021-03-26T13:51:13Z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