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рассмотрения единственной заявки на участие в электронном аукционе </w:t>
      </w:r>
      <w:r>
        <w:rPr>
          <w:rFonts w:eastAsia="Times New Roman"/>
          <w:b/>
          <w:bCs/>
          <w:sz w:val="18"/>
          <w:szCs w:val="18"/>
        </w:rPr>
        <w:t xml:space="preserve">№ </w:t>
      </w:r>
      <w:r>
        <w:rPr>
          <w:rFonts w:eastAsia="Times New Roman" w:cs="Arial" w:ascii="Arial" w:hAnsi="Arial"/>
          <w:b/>
          <w:bCs/>
          <w:sz w:val="18"/>
          <w:szCs w:val="18"/>
        </w:rPr>
        <w:t>03.1-4/</w:t>
      </w:r>
      <w:r>
        <w:rPr>
          <w:rFonts w:eastAsia="Times New Roman" w:cs="Arial" w:ascii="Arial" w:hAnsi="Arial"/>
          <w:b/>
          <w:bCs/>
          <w:sz w:val="18"/>
          <w:szCs w:val="18"/>
        </w:rPr>
        <w:t>1267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лекарственного препарата для медицинского применения - Апиксабан"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0744200000221001589) </w:t>
      </w:r>
    </w:p>
    <w:p>
      <w:pPr>
        <w:pStyle w:val="Normal"/>
        <w:widowControl w:val="false"/>
        <w:suppressLineNumbers/>
        <w:spacing w:before="0" w:after="0"/>
        <w:ind w:left="708" w:right="0" w:firstLine="1"/>
        <w:jc w:val="center"/>
        <w:rPr>
          <w:sz w:val="22"/>
          <w:szCs w:val="22"/>
          <w:u w:val="none"/>
        </w:rPr>
      </w:pPr>
      <w:r>
        <w:rPr>
          <w:rFonts w:eastAsia="Times New Roman"/>
          <w:b/>
          <w:bCs/>
          <w:i w:val="false"/>
          <w:iCs w:val="false"/>
          <w:color w:val="000000"/>
          <w:sz w:val="22"/>
          <w:szCs w:val="22"/>
          <w:u w:val="none"/>
          <w:lang w:val="en-US"/>
        </w:rPr>
        <w:t>Регистрационный номер 09-05/24379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widowControl w:val="false"/>
        <w:tabs>
          <w:tab w:val="clear" w:pos="708"/>
        </w:tabs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26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марта</w:t>
      </w:r>
      <w:r>
        <w:rPr>
          <w:rFonts w:eastAsia="Times New Roman" w:cs="Times New Roman"/>
          <w:sz w:val="20"/>
          <w:szCs w:val="20"/>
          <w:lang w:val="ru-RU"/>
        </w:rPr>
        <w:t xml:space="preserve"> </w:t>
      </w:r>
      <w:r>
        <w:rPr>
          <w:rFonts w:eastAsia="Times New Roman" w:cs="Times New Roman"/>
          <w:sz w:val="20"/>
          <w:szCs w:val="20"/>
          <w:lang w:val="en-US"/>
        </w:rPr>
        <w:t>2021г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для медицинского применения - Апиксабан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212463000551046320100100670012120244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134 466,90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Бартенева Татьяна Васильевна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Меркулова Нина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Зубарев Павел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EA-82742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EA-82742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EA-82742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EA-82742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Бартенева Татьяна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EA-82742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Меркулова Нина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EA-82742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 w:cs="Times New Roman"/>
          <w:b w:val="false"/>
          <w:b w:val="false"/>
          <w:sz w:val="21"/>
          <w:szCs w:val="21"/>
        </w:rPr>
      </w:pPr>
      <w:r>
        <w:rPr>
          <w:rFonts w:eastAsia="Times New Roman" w:cs="Times New Roman"/>
          <w:b w:val="false"/>
          <w:sz w:val="21"/>
          <w:szCs w:val="21"/>
        </w:rPr>
      </w:r>
    </w:p>
    <w:p>
      <w:pPr>
        <w:pStyle w:val="Normal"/>
        <w:rPr>
          <w:rFonts w:eastAsia="Times New Roman" w:cs="Times New Roman"/>
          <w:b w:val="false"/>
          <w:b w:val="false"/>
          <w:sz w:val="21"/>
          <w:szCs w:val="21"/>
        </w:rPr>
      </w:pPr>
      <w:r>
        <w:rPr>
          <w:rFonts w:eastAsia="Times New Roman" w:cs="Times New Roman"/>
          <w:b w:val="false"/>
          <w:sz w:val="21"/>
          <w:szCs w:val="21"/>
        </w:rPr>
      </w:r>
    </w:p>
    <w:p>
      <w:pPr>
        <w:pStyle w:val="Normal"/>
        <w:rPr>
          <w:rFonts w:eastAsia="Times New Roman" w:cs="Times New Roman"/>
          <w:b w:val="false"/>
          <w:b w:val="false"/>
          <w:sz w:val="21"/>
          <w:szCs w:val="21"/>
        </w:rPr>
      </w:pPr>
      <w:r>
        <w:rPr>
          <w:rFonts w:eastAsia="Times New Roman" w:cs="Times New Roman"/>
          <w:b w:val="false"/>
          <w:sz w:val="21"/>
          <w:szCs w:val="21"/>
        </w:rPr>
      </w:r>
    </w:p>
    <w:p>
      <w:pPr>
        <w:pStyle w:val="Normal"/>
        <w:rPr>
          <w:rFonts w:eastAsia="Times New Roman" w:cs="Times New Roman"/>
          <w:b w:val="false"/>
          <w:b w:val="false"/>
          <w:sz w:val="21"/>
          <w:szCs w:val="21"/>
        </w:rPr>
      </w:pPr>
      <w:r>
        <w:rPr>
          <w:rFonts w:eastAsia="Times New Roman" w:cs="Times New Roman"/>
          <w:b w:val="false"/>
          <w:sz w:val="21"/>
          <w:szCs w:val="21"/>
        </w:rPr>
      </w:r>
    </w:p>
    <w:p>
      <w:pPr>
        <w:pStyle w:val="Normal"/>
        <w:rPr>
          <w:rFonts w:eastAsia="Times New Roman" w:cs="Times New Roman"/>
          <w:b w:val="false"/>
          <w:b w:val="false"/>
          <w:sz w:val="21"/>
          <w:szCs w:val="21"/>
        </w:rPr>
      </w:pPr>
      <w:r>
        <w:rPr>
          <w:rFonts w:eastAsia="Times New Roman" w:cs="Times New Roman"/>
          <w:b w:val="false"/>
          <w:sz w:val="21"/>
          <w:szCs w:val="21"/>
        </w:rPr>
      </w:r>
    </w:p>
    <w:p>
      <w:pPr>
        <w:pStyle w:val="Normal"/>
        <w:rPr/>
      </w:pPr>
      <w:r>
        <w:rPr>
          <w:rFonts w:eastAsia="Times New Roman" w:cs="Times New Roman"/>
          <w:b w:val="false"/>
          <w:sz w:val="21"/>
          <w:szCs w:val="21"/>
        </w:rPr>
        <w:t>Среди предложений участников закупки, признанных участниками закупки, имеются предложения о поставке товаров, происходящих из иностранного государства или группы иностранных государств</w:t>
      </w:r>
      <w:r>
        <w:rPr>
          <w:rFonts w:eastAsia="Arial" w:cs="Arial"/>
          <w:b w:val="false"/>
          <w:sz w:val="21"/>
          <w:szCs w:val="21"/>
        </w:rPr>
        <w:t xml:space="preserve"> </w:t>
      </w:r>
    </w:p>
    <w:p>
      <w:pPr>
        <w:pStyle w:val="Normal"/>
        <w:rPr>
          <w:rFonts w:ascii="Times New Roman" w:hAnsi="Times New Roman"/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rPr>
          <w:sz w:val="21"/>
          <w:szCs w:val="21"/>
        </w:rPr>
      </w:pPr>
      <w:r>
        <w:rPr>
          <w:sz w:val="21"/>
          <w:szCs w:val="21"/>
        </w:rPr>
        <w:br/>
      </w:r>
      <w:r>
        <w:rPr>
          <w:rFonts w:eastAsia="Arial" w:cs="Arial"/>
          <w:sz w:val="21"/>
          <w:szCs w:val="21"/>
        </w:rPr>
        <w:t xml:space="preserve"> </w:t>
      </w:r>
    </w:p>
    <w:tbl>
      <w:tblPr>
        <w:tblW w:w="10105" w:type="dxa"/>
        <w:jc w:val="left"/>
        <w:tblInd w:w="97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997"/>
        <w:gridCol w:w="7107"/>
      </w:tblGrid>
      <w:tr>
        <w:trPr/>
        <w:tc>
          <w:tcPr>
            <w:tcW w:w="2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Идентификационный номер заявки</w:t>
            </w:r>
          </w:p>
        </w:tc>
        <w:tc>
          <w:tcPr>
            <w:tcW w:w="7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аукционной документации в соответствии со ст.14 Федерального закона «О контрактной системе в сфере закупок, товаров, работ, услуг для обеспечения государственных и муниципальных  нужд»:</w:t>
            </w:r>
          </w:p>
        </w:tc>
      </w:tr>
      <w:tr>
        <w:trPr>
          <w:trHeight w:val="288" w:hRule="atLeast"/>
        </w:trPr>
        <w:tc>
          <w:tcPr>
            <w:tcW w:w="299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0"/>
                <w:szCs w:val="20"/>
                <w:lang w:val="en-US"/>
              </w:rPr>
              <w:t>EA-82742</w:t>
            </w:r>
          </w:p>
        </w:tc>
        <w:tc>
          <w:tcPr>
            <w:tcW w:w="71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21"/>
                <w:szCs w:val="21"/>
                <w:lang w:val="ru-RU" w:eastAsia="ru-RU" w:bidi="ar-SA"/>
              </w:rPr>
              <w:t>С</w:t>
            </w:r>
            <w:r>
              <w:rPr>
                <w:sz w:val="21"/>
                <w:szCs w:val="21"/>
              </w:rPr>
              <w:t>одержит</w:t>
            </w:r>
          </w:p>
        </w:tc>
      </w:tr>
    </w:tbl>
    <w:p>
      <w:pPr>
        <w:pStyle w:val="Normal"/>
        <w:widowControl w:val="false"/>
        <w:jc w:val="both"/>
        <w:rPr>
          <w:rFonts w:ascii="Times New Roman" w:hAnsi="Times New Roman" w:eastAsia="Times New Roman"/>
          <w:sz w:val="21"/>
          <w:szCs w:val="21"/>
        </w:rPr>
      </w:pPr>
      <w:r>
        <w:rPr>
          <w:rFonts w:eastAsia="Times New Roman"/>
          <w:sz w:val="21"/>
          <w:szCs w:val="21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"Р-ФАРМ".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Бартенева Татьяна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Меркулова Нина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786</TotalTime>
  <Application>LibreOffice/7.0.1.2$Windows_x86 LibreOffice_project/7cbcfc562f6eb6708b5ff7d7397325de9e764452</Application>
  <Pages>2</Pages>
  <Words>568</Words>
  <Characters>4312</Characters>
  <CharactersWithSpaces>4792</CharactersWithSpaces>
  <Paragraphs>97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2021-03-26T15:10:40Z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