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80" w:leader="none"/>
          <w:tab w:val="left" w:pos="1260" w:leader="none"/>
        </w:tabs>
        <w:ind w:firstLine="709"/>
        <w:jc w:val="center"/>
        <w:rPr/>
      </w:pPr>
      <w:r>
        <w:rPr>
          <w:b/>
          <w:bCs/>
        </w:rPr>
        <w:t>ПРОТОКОЛ  № 9</w:t>
      </w:r>
      <w:bookmarkStart w:id="0" w:name="_GoBack"/>
      <w:bookmarkEnd w:id="0"/>
      <w:r>
        <w:rPr>
          <w:b/>
          <w:bCs/>
        </w:rPr>
        <w:t>3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рассмотрения единственной заявки на участие в электронном аукционе у субъектов малого предпринимательства, социально-ориентированных некоммерческих организаций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180" w:leader="none"/>
          <w:tab w:val="left" w:pos="1260" w:leader="none"/>
        </w:tabs>
        <w:jc w:val="both"/>
        <w:rPr/>
      </w:pPr>
      <w:r>
        <w:rPr/>
        <w:t>п.г.т. Октябрьское</w:t>
        <w:tab/>
        <w:tab/>
        <w:tab/>
        <w:tab/>
        <w:t xml:space="preserve">                                                             29 марта 2021 года</w:t>
      </w:r>
    </w:p>
    <w:p>
      <w:pPr>
        <w:pStyle w:val="Normal"/>
        <w:ind w:firstLine="709"/>
        <w:jc w:val="both"/>
        <w:rPr>
          <w:b/>
          <w:b/>
          <w:color w:val="0000FF"/>
        </w:rPr>
      </w:pPr>
      <w:r>
        <w:rPr>
          <w:b/>
          <w:color w:val="0000FF"/>
        </w:rPr>
      </w:r>
    </w:p>
    <w:p>
      <w:pPr>
        <w:pStyle w:val="Normal"/>
        <w:ind w:firstLine="709"/>
        <w:jc w:val="both"/>
        <w:rPr>
          <w:b/>
          <w:b/>
          <w:color w:val="0000FF"/>
        </w:rPr>
      </w:pPr>
      <w:r>
        <w:rPr>
          <w:b/>
          <w:color w:val="0000FF"/>
        </w:rPr>
      </w:r>
    </w:p>
    <w:p>
      <w:pPr>
        <w:pStyle w:val="Normal"/>
        <w:ind w:firstLine="709"/>
        <w:jc w:val="both"/>
        <w:rPr>
          <w:b/>
          <w:b/>
          <w:bCs/>
        </w:rPr>
      </w:pPr>
      <w:r>
        <w:rPr>
          <w:b/>
        </w:rPr>
        <w:t>1. За</w:t>
      </w:r>
      <w:r>
        <w:rPr>
          <w:b/>
          <w:sz w:val="24"/>
          <w:szCs w:val="24"/>
        </w:rPr>
        <w:t xml:space="preserve">казчик: </w:t>
      </w:r>
      <w:r>
        <w:rPr>
          <w:rFonts w:eastAsia="Calibri"/>
          <w:b/>
          <w:sz w:val="24"/>
          <w:szCs w:val="24"/>
        </w:rPr>
        <w:t>Комитет по управлению муниципальной собственностью администрации Октябрьского района</w:t>
      </w:r>
      <w:r>
        <w:rPr>
          <w:b/>
          <w:bCs/>
          <w:sz w:val="24"/>
          <w:szCs w:val="24"/>
        </w:rPr>
        <w:t>.</w:t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628100, Тюменская область Ханты-Мансийский автономный округ – Югра, Октябрьский район, пгт. Октябрьское, ул. Ленина, д. 42.</w:t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Ответственный исполнитель: Микирева Кристина Петровна, тел.: (34678) 21377, адрес электронной почты: MikirevaKP@oktregion.ru.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 контрактной службы: Борцова Наталья Викторовна, адрес электронной почты: BortsovaNV@oktregion.ru, тел./факс: 8(34678) 20978.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Ответственный за заключение контракта: Микирева Кристина Петровна, тел.: (34678) 21377, адрес электронной почты: MikirevaKP@oktregion.ru</w:t>
      </w:r>
    </w:p>
    <w:p>
      <w:pPr>
        <w:pStyle w:val="ConsPlusNonformat"/>
        <w:ind w:firstLine="70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2. Уполномоченным органом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является </w:t>
      </w:r>
      <w:r>
        <w:rPr>
          <w:rFonts w:cs="Times New Roman" w:ascii="Times New Roman" w:hAnsi="Times New Roman"/>
          <w:color w:val="000000"/>
          <w:sz w:val="24"/>
          <w:szCs w:val="24"/>
        </w:rPr>
        <w:t>Управление экономического развития администрации Октябрьского района, ответственный исполнитель: отдел муниципальных закупок Управления экономического развития администрации Октябрьского района.</w:t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Почтовый адрес: 628100, Тюменская область, Ханты-Мансийский автономный округ-Югра, Октябрьский район, пгт. Октябрьское ул. Калинина, 39, контактный телефон: </w:t>
      </w:r>
      <w:r>
        <w:rPr>
          <w:color w:val="000000"/>
          <w:sz w:val="24"/>
          <w:szCs w:val="24"/>
        </w:rPr>
        <w:t>Начальник Управления экономического развития</w:t>
      </w:r>
      <w:r>
        <w:rPr>
          <w:sz w:val="24"/>
          <w:szCs w:val="24"/>
        </w:rPr>
        <w:t xml:space="preserve"> (34678) 28-019, Отдел муниципальных закупок: 8(34678)  28-050, 28-122, 28-127, 28-034, факс 28-122, 28-034 адрес электронной почты: </w:t>
      </w:r>
      <w:hyperlink r:id="rId2">
        <w:r>
          <w:rPr>
            <w:rFonts w:eastAsia="" w:eastAsiaTheme="majorEastAsia"/>
            <w:sz w:val="24"/>
            <w:szCs w:val="24"/>
            <w:lang w:val="en-US"/>
          </w:rPr>
          <w:t>concurs</w:t>
        </w:r>
        <w:r>
          <w:rPr>
            <w:rFonts w:eastAsia="" w:eastAsiaTheme="majorEastAsia"/>
            <w:sz w:val="24"/>
            <w:szCs w:val="24"/>
          </w:rPr>
          <w:t>@</w:t>
        </w:r>
        <w:r>
          <w:rPr>
            <w:rFonts w:eastAsia="" w:eastAsiaTheme="majorEastAsia"/>
            <w:sz w:val="24"/>
            <w:szCs w:val="24"/>
            <w:lang w:val="en-US"/>
          </w:rPr>
          <w:t>oktregion</w:t>
        </w:r>
        <w:r>
          <w:rPr>
            <w:rFonts w:eastAsia="" w:eastAsiaTheme="majorEastAsia"/>
            <w:sz w:val="24"/>
            <w:szCs w:val="24"/>
          </w:rPr>
          <w:t>.</w:t>
        </w:r>
        <w:r>
          <w:rPr>
            <w:rFonts w:eastAsia="" w:eastAsiaTheme="majorEastAsia"/>
            <w:sz w:val="24"/>
            <w:szCs w:val="24"/>
            <w:lang w:val="en-US"/>
          </w:rPr>
          <w:t>ru</w:t>
        </w:r>
      </w:hyperlink>
      <w:r>
        <w:rPr>
          <w:rFonts w:eastAsia="" w:eastAsiaTheme="majorEastAsia"/>
          <w:sz w:val="24"/>
          <w:szCs w:val="24"/>
        </w:rPr>
        <w:t>.</w:t>
      </w:r>
      <w:r>
        <w:rPr>
          <w:color w:val="0000FF"/>
          <w:sz w:val="24"/>
          <w:szCs w:val="24"/>
          <w:u w:val="single"/>
        </w:rPr>
        <w:t xml:space="preserve"> 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rFonts w:eastAsia="Times New Roman"/>
          <w:b/>
          <w:bCs/>
          <w:color w:val="000000"/>
          <w:spacing w:val="13"/>
          <w:sz w:val="24"/>
          <w:szCs w:val="24"/>
          <w:lang w:eastAsia="ru-RU"/>
        </w:rPr>
        <w:t xml:space="preserve">3. 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Наименование объекта закупки:</w:t>
      </w:r>
      <w:r>
        <w:rPr>
          <w:rFonts w:eastAsia="Times New Roman"/>
          <w:b/>
          <w:bCs/>
          <w:color w:val="000000"/>
          <w:spacing w:val="13"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bCs/>
          <w:i/>
          <w:color w:val="FF0000"/>
          <w:spacing w:val="13"/>
          <w:sz w:val="24"/>
          <w:szCs w:val="24"/>
          <w:lang w:eastAsia="en-US"/>
        </w:rPr>
        <w:t xml:space="preserve">Приобретение одного жилого помещения (квартиры, жилого дома блокированной застройки) в капитальном исполнении. </w:t>
      </w:r>
      <w:bookmarkStart w:id="1" w:name="__DdeLink__20067_3867606695"/>
    </w:p>
    <w:p>
      <w:pPr>
        <w:pStyle w:val="Normal"/>
        <w:ind w:firstLine="709"/>
        <w:jc w:val="both"/>
        <w:rPr/>
      </w:pPr>
      <w:r>
        <w:rPr>
          <w:b/>
          <w:sz w:val="24"/>
          <w:szCs w:val="24"/>
        </w:rPr>
        <w:t xml:space="preserve">4. </w:t>
      </w:r>
      <w:r>
        <w:rPr>
          <w:sz w:val="24"/>
          <w:szCs w:val="24"/>
        </w:rPr>
        <w:t xml:space="preserve">Извещение </w:t>
      </w:r>
      <w:r>
        <w:rPr>
          <w:rFonts w:eastAsia="Times New Roman"/>
          <w:sz w:val="24"/>
          <w:szCs w:val="24"/>
        </w:rPr>
        <w:t xml:space="preserve">о проведении электронного аукциона </w:t>
      </w:r>
      <w:r>
        <w:rPr>
          <w:sz w:val="24"/>
          <w:szCs w:val="24"/>
        </w:rPr>
        <w:t xml:space="preserve">№ 0187300003221000061                         и документация об электронном аукционе </w:t>
      </w:r>
      <w:r>
        <w:rPr>
          <w:b/>
          <w:sz w:val="24"/>
          <w:szCs w:val="24"/>
        </w:rPr>
        <w:t xml:space="preserve">№ 66 </w:t>
      </w:r>
      <w:r>
        <w:rPr>
          <w:sz w:val="24"/>
          <w:szCs w:val="24"/>
        </w:rPr>
        <w:t xml:space="preserve">опубликованы на официальном сайте </w:t>
      </w:r>
      <w:hyperlink r:id="rId3">
        <w:r>
          <w:rPr>
            <w:sz w:val="24"/>
            <w:szCs w:val="24"/>
            <w:lang w:val="en-US"/>
          </w:rPr>
          <w:t>www</w:t>
        </w:r>
        <w:r>
          <w:rPr>
            <w:sz w:val="24"/>
            <w:szCs w:val="24"/>
          </w:rPr>
          <w:t>.</w:t>
        </w:r>
        <w:r>
          <w:rPr>
            <w:sz w:val="24"/>
            <w:szCs w:val="24"/>
            <w:lang w:val="en-US"/>
          </w:rPr>
          <w:t>zakupki</w:t>
        </w:r>
        <w:r>
          <w:rPr>
            <w:sz w:val="24"/>
            <w:szCs w:val="24"/>
          </w:rPr>
          <w:t>.</w:t>
        </w:r>
        <w:r>
          <w:rPr>
            <w:sz w:val="24"/>
            <w:szCs w:val="24"/>
            <w:lang w:val="en-US"/>
          </w:rPr>
          <w:t>gov</w:t>
        </w:r>
        <w:r>
          <w:rPr>
            <w:sz w:val="24"/>
            <w:szCs w:val="24"/>
          </w:rPr>
          <w:t>.</w:t>
        </w:r>
        <w:r>
          <w:rPr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17 марта 2021 года. 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4.1. Идентификационный код закупки:</w:t>
      </w:r>
      <w:r>
        <w:rPr>
          <w:b/>
          <w:color w:val="FF0000"/>
          <w:sz w:val="24"/>
          <w:szCs w:val="24"/>
        </w:rPr>
        <w:t xml:space="preserve"> 213861400165086140100100030046810412.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>
        <w:rPr>
          <w:bCs/>
          <w:sz w:val="24"/>
          <w:szCs w:val="24"/>
        </w:rPr>
        <w:t>Рассмотрения единственной заявки на участие в электронном аукционе проводилось Единой комиссией в следующем  составе: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i/>
          <w:sz w:val="24"/>
          <w:szCs w:val="24"/>
          <w:u w:val="single"/>
          <w:lang w:eastAsia="ru-RU"/>
        </w:rPr>
        <w:t>Заместитель председателя Единой комиссии: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  <w:lang w:eastAsia="ru-RU"/>
        </w:rPr>
        <w:t>Доминова Екатерина Анатольевна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i/>
          <w:sz w:val="24"/>
          <w:szCs w:val="24"/>
          <w:u w:val="single"/>
          <w:lang w:eastAsia="ru-RU"/>
        </w:rPr>
        <w:t>Члены Единой комиссии:</w:t>
      </w:r>
    </w:p>
    <w:p>
      <w:pPr>
        <w:pStyle w:val="Normal"/>
        <w:spacing w:lineRule="auto" w:line="276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>Полторак Елена Викторовна</w:t>
      </w:r>
    </w:p>
    <w:p>
      <w:pPr>
        <w:pStyle w:val="Normal"/>
        <w:spacing w:lineRule="auto" w:line="276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>Резник Пётр Михайлович</w:t>
      </w:r>
    </w:p>
    <w:p>
      <w:pPr>
        <w:pStyle w:val="Normal"/>
        <w:spacing w:lineRule="auto" w:line="276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>Эйдемиллер Елена Александровна</w:t>
      </w:r>
    </w:p>
    <w:p>
      <w:pPr>
        <w:pStyle w:val="Normal"/>
        <w:ind w:firstLine="709"/>
        <w:jc w:val="both"/>
        <w:rPr>
          <w:i/>
          <w:i/>
          <w:u w:val="single"/>
          <w:lang w:eastAsia="ru-RU"/>
        </w:rPr>
      </w:pPr>
      <w:r>
        <w:rPr>
          <w:i/>
          <w:u w:val="single"/>
          <w:lang w:eastAsia="ru-RU"/>
        </w:rPr>
        <w:t>Секретарь Единой комиссии:</w:t>
      </w:r>
    </w:p>
    <w:p>
      <w:pPr>
        <w:pStyle w:val="Normal"/>
        <w:spacing w:lineRule="auto" w:line="276"/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ru-RU"/>
        </w:rPr>
        <w:t>Начарова Наталья Николаевна</w:t>
      </w:r>
    </w:p>
    <w:p>
      <w:pPr>
        <w:pStyle w:val="Normal"/>
        <w:tabs>
          <w:tab w:val="clear" w:pos="708"/>
          <w:tab w:val="left" w:pos="180" w:leader="none"/>
          <w:tab w:val="left" w:pos="1260" w:leader="none"/>
        </w:tabs>
        <w:ind w:firstLine="709"/>
        <w:jc w:val="both"/>
        <w:rPr>
          <w:sz w:val="24"/>
          <w:szCs w:val="24"/>
        </w:rPr>
      </w:pPr>
      <w:r>
        <w:rPr>
          <w:rFonts w:eastAsia="Calibri"/>
          <w:b/>
          <w:sz w:val="24"/>
          <w:szCs w:val="24"/>
        </w:rPr>
        <w:t>5.1.</w:t>
      </w:r>
      <w:r>
        <w:rPr>
          <w:rFonts w:eastAsia="Calibri"/>
          <w:sz w:val="24"/>
          <w:szCs w:val="24"/>
        </w:rPr>
        <w:t xml:space="preserve"> В состав Единой комиссии входит 7 (семь) членов Единой комиссии. Заседание проводится в присутствии 5 (пят</w:t>
      </w:r>
      <w:r>
        <w:rPr>
          <w:rFonts w:eastAsia="Calibri"/>
          <w:sz w:val="24"/>
          <w:szCs w:val="24"/>
        </w:rPr>
        <w:t>и</w:t>
      </w:r>
      <w:r>
        <w:rPr>
          <w:rFonts w:eastAsia="Calibri"/>
          <w:sz w:val="24"/>
          <w:szCs w:val="24"/>
        </w:rPr>
        <w:t>) членов Единой комиссии. Кворум имеется. Комиссия правомочна</w:t>
      </w:r>
      <w:r>
        <w:rPr>
          <w:sz w:val="24"/>
          <w:szCs w:val="24"/>
        </w:rPr>
        <w:t>.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6. </w:t>
      </w:r>
      <w:r>
        <w:rPr>
          <w:sz w:val="24"/>
          <w:szCs w:val="24"/>
        </w:rPr>
        <w:t>Начальная (максимальная) цена муниципального контракта, установленная Заказчиком, по электронному аукциону составляет: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i/>
          <w:color w:val="FF0000"/>
          <w:sz w:val="24"/>
          <w:szCs w:val="24"/>
        </w:rPr>
        <w:t>4 260 639,00 (Четыре миллиона двести шестьдесят тысяч шестьсот тридцать девять рублей 00 копеек).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>
        <w:rPr>
          <w:sz w:val="24"/>
          <w:szCs w:val="24"/>
        </w:rPr>
        <w:t xml:space="preserve">Процедура рассмотрения единственной заявки на участие в электронном аукционе          </w:t>
      </w:r>
      <w:r>
        <w:rPr>
          <w:b/>
          <w:sz w:val="24"/>
          <w:szCs w:val="24"/>
        </w:rPr>
        <w:t xml:space="preserve">№ 66 </w:t>
      </w:r>
      <w:r>
        <w:rPr>
          <w:b/>
          <w:i/>
          <w:color w:val="FF0000"/>
          <w:sz w:val="24"/>
          <w:szCs w:val="24"/>
          <w:lang w:eastAsia="en-US"/>
        </w:rPr>
        <w:t>Приобретение одного жилого помещения (квартиры, жилого дома блокированной застройки) в капитальном исполнении</w:t>
      </w:r>
      <w:r>
        <w:rPr>
          <w:b/>
          <w:i/>
          <w:color w:val="FF0000"/>
          <w:sz w:val="24"/>
          <w:szCs w:val="24"/>
        </w:rPr>
        <w:t xml:space="preserve">,  </w:t>
      </w:r>
      <w:r>
        <w:rPr>
          <w:sz w:val="24"/>
          <w:szCs w:val="24"/>
        </w:rPr>
        <w:t>проводилась Единой комиссией 29 марта 2021 года в  09 часов 10 минут местного времени по адресу: кабинет 113, д.39, ул. Калинина, пгт. Октябрьское, Октябрьский район, Ханты-Мансийский автономный округ-Югра, Тюменская область.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8.</w:t>
      </w:r>
      <w:r>
        <w:rPr>
          <w:sz w:val="24"/>
          <w:szCs w:val="24"/>
        </w:rPr>
        <w:t xml:space="preserve"> Оператором электронной площадки направлено уведомление с согласием участника закупки </w:t>
      </w:r>
      <w:r>
        <w:rPr>
          <w:b/>
          <w:sz w:val="24"/>
          <w:szCs w:val="24"/>
        </w:rPr>
        <w:t>с идентификационным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номером ЕА - 81947 </w:t>
      </w:r>
      <w:r>
        <w:rPr>
          <w:sz w:val="24"/>
          <w:szCs w:val="24"/>
        </w:rPr>
        <w:t xml:space="preserve">на </w:t>
      </w:r>
      <w:bookmarkEnd w:id="1"/>
      <w:r>
        <w:rPr>
          <w:b/>
          <w:i/>
          <w:color w:val="FF0000"/>
          <w:sz w:val="24"/>
          <w:szCs w:val="24"/>
          <w:lang w:eastAsia="en-US"/>
        </w:rPr>
        <w:t>Приобретение одного жилого помещения (квартиры, жилого дома блокированной застройки) в капитальном исполнении</w:t>
      </w:r>
      <w:r>
        <w:rPr>
          <w:rFonts w:eastAsia="Times New Roman"/>
          <w:b/>
          <w:bCs/>
          <w:i/>
          <w:color w:val="FF0000"/>
          <w:spacing w:val="13"/>
          <w:sz w:val="24"/>
          <w:szCs w:val="24"/>
          <w:lang w:eastAsia="en-US"/>
        </w:rPr>
        <w:t>.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rFonts w:eastAsia="Times New Roman"/>
          <w:b/>
          <w:bCs/>
          <w:spacing w:val="13"/>
          <w:sz w:val="24"/>
          <w:szCs w:val="24"/>
          <w:lang w:eastAsia="en-US"/>
        </w:rPr>
        <w:t xml:space="preserve">8.1. </w:t>
      </w:r>
      <w:r>
        <w:rPr>
          <w:sz w:val="24"/>
          <w:szCs w:val="24"/>
        </w:rPr>
        <w:t xml:space="preserve">В соответствии с частью 16 статьи 66 Федерального закона от 05.04.2013г. № 44-ФЗ      «О контрактной системе в сфере закупок товаров, работ, услуг для обеспечения государственных и муниципальных нужд» электронный аукцион </w:t>
      </w:r>
      <w:r>
        <w:rPr>
          <w:b/>
          <w:sz w:val="24"/>
          <w:szCs w:val="24"/>
        </w:rPr>
        <w:t xml:space="preserve">№ 66 </w:t>
      </w:r>
      <w:r>
        <w:rPr>
          <w:b/>
          <w:i/>
          <w:color w:val="FF0000"/>
          <w:sz w:val="24"/>
          <w:szCs w:val="24"/>
          <w:lang w:eastAsia="en-US"/>
        </w:rPr>
        <w:t>Приобретение одного жилого помещения (квартиры, жилого дома блокированной застройки) в капитальном исполнении</w:t>
      </w:r>
      <w:r>
        <w:rPr>
          <w:b/>
          <w:i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признать несостоявшимся. 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9.</w:t>
      </w:r>
      <w:r>
        <w:rPr>
          <w:sz w:val="24"/>
          <w:szCs w:val="24"/>
        </w:rPr>
        <w:t xml:space="preserve"> Единая комиссия в соответствии с частью 1 статьи 67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рассмотрела первые части заявок на участие в электронном аукционе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требованиями и условиями, установленными в аукционной документации, и приняла следующее решение:</w:t>
      </w:r>
    </w:p>
    <w:p>
      <w:pPr>
        <w:pStyle w:val="Normal"/>
        <w:snapToGrid w:val="false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9.1.</w:t>
      </w:r>
      <w:r>
        <w:rPr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В соответствии с частью 3 статьи 67 Федерального закона от 05.04.2013г. № 44-ФЗ    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Calibri"/>
          <w:b/>
          <w:sz w:val="24"/>
          <w:szCs w:val="24"/>
        </w:rPr>
        <w:t>допустить к участию</w:t>
      </w:r>
      <w:r>
        <w:rPr>
          <w:rFonts w:eastAsia="Calibri"/>
          <w:sz w:val="24"/>
          <w:szCs w:val="24"/>
        </w:rPr>
        <w:t xml:space="preserve"> в электронном аукционе участника закупки           </w:t>
      </w:r>
      <w:r>
        <w:rPr>
          <w:rFonts w:eastAsia="Calibri"/>
          <w:b/>
          <w:sz w:val="24"/>
          <w:szCs w:val="24"/>
        </w:rPr>
        <w:t>с идентификационным номером ЕА - 81947</w:t>
      </w:r>
      <w:r>
        <w:rPr>
          <w:rFonts w:eastAsia="Calibri"/>
          <w:sz w:val="24"/>
          <w:szCs w:val="24"/>
        </w:rPr>
        <w:t>, так как заявка соответствует требованиям документации об электронном аукционе.</w:t>
      </w:r>
    </w:p>
    <w:p>
      <w:pPr>
        <w:pStyle w:val="Normal"/>
        <w:snapToGrid w:val="false"/>
        <w:ind w:firstLine="426"/>
        <w:jc w:val="center"/>
        <w:rPr>
          <w:rFonts w:eastAsia="Calibri"/>
        </w:rPr>
      </w:pPr>
      <w:r>
        <w:rPr>
          <w:rFonts w:eastAsia="Calibri"/>
        </w:rPr>
        <w:t>Решение каждого члена Единой комиссии:</w:t>
      </w:r>
    </w:p>
    <w:tbl>
      <w:tblPr>
        <w:tblW w:w="8393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326"/>
        <w:gridCol w:w="2701"/>
        <w:gridCol w:w="2366"/>
      </w:tblGrid>
      <w:tr>
        <w:trPr>
          <w:trHeight w:val="310" w:hRule="atLeast"/>
        </w:trPr>
        <w:tc>
          <w:tcPr>
            <w:tcW w:w="3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членов Единой комиссии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членов комиссии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Подпись</w:t>
            </w:r>
          </w:p>
        </w:tc>
      </w:tr>
      <w:tr>
        <w:trPr>
          <w:trHeight w:val="230" w:hRule="atLeast"/>
        </w:trPr>
        <w:tc>
          <w:tcPr>
            <w:tcW w:w="3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Доминова Е.А.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допустить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rPr>
          <w:trHeight w:val="230" w:hRule="atLeast"/>
        </w:trPr>
        <w:tc>
          <w:tcPr>
            <w:tcW w:w="3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Полторак Е.В.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допустить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rPr>
          <w:trHeight w:val="82" w:hRule="atLeast"/>
        </w:trPr>
        <w:tc>
          <w:tcPr>
            <w:tcW w:w="3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Резник П.М.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допустить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rPr>
          <w:trHeight w:val="82" w:hRule="atLeast"/>
        </w:trPr>
        <w:tc>
          <w:tcPr>
            <w:tcW w:w="3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Эйдемиллер Е.А.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допустить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rPr>
          <w:trHeight w:val="82" w:hRule="atLeast"/>
        </w:trPr>
        <w:tc>
          <w:tcPr>
            <w:tcW w:w="33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Начарова Н.Н.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допустить</w:t>
            </w:r>
          </w:p>
        </w:tc>
        <w:tc>
          <w:tcPr>
            <w:tcW w:w="23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Normal"/>
        <w:keepNext w:val="true"/>
        <w:keepLines/>
        <w:suppressLineNumbers/>
        <w:ind w:firstLine="709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10. </w:t>
      </w:r>
      <w:r>
        <w:rPr/>
        <w:t>Сведения об участнике электронного аукциона:</w:t>
      </w:r>
    </w:p>
    <w:tbl>
      <w:tblPr>
        <w:tblW w:w="10206" w:type="dxa"/>
        <w:jc w:val="left"/>
        <w:tblInd w:w="-78" w:type="dxa"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3387"/>
        <w:gridCol w:w="6818"/>
      </w:tblGrid>
      <w:tr>
        <w:trPr/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spacing w:lineRule="auto" w:line="276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</w:rPr>
              <w:t>ЗАЯВКА №  ЕА - 81947</w:t>
            </w:r>
          </w:p>
        </w:tc>
      </w:tr>
      <w:tr>
        <w:trPr>
          <w:trHeight w:val="284" w:hRule="atLeast"/>
        </w:trPr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spacing w:lineRule="auto" w:line="276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Наименование участника  </w:t>
            </w:r>
          </w:p>
        </w:tc>
        <w:tc>
          <w:tcPr>
            <w:tcW w:w="6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3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Общество с ограниченной ответственностью "Приуралстрой"</w:t>
            </w:r>
          </w:p>
        </w:tc>
      </w:tr>
      <w:tr>
        <w:trPr/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spacing w:lineRule="auto" w:line="276"/>
              <w:ind w:left="360" w:hanging="360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6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8610025723</w:t>
            </w:r>
          </w:p>
        </w:tc>
      </w:tr>
      <w:tr>
        <w:trPr/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spacing w:lineRule="auto" w:line="276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КПП </w:t>
            </w:r>
          </w:p>
        </w:tc>
        <w:tc>
          <w:tcPr>
            <w:tcW w:w="6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861001001</w:t>
            </w:r>
          </w:p>
        </w:tc>
      </w:tr>
      <w:tr>
        <w:trPr/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spacing w:lineRule="auto" w:line="276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Юридический адрес </w:t>
            </w:r>
          </w:p>
        </w:tc>
        <w:tc>
          <w:tcPr>
            <w:tcW w:w="6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628181, Ханты-Мансийский автономный округ - Югра, г Нягань, ул. Новая, 11, 2</w:t>
            </w:r>
          </w:p>
        </w:tc>
      </w:tr>
      <w:tr>
        <w:trPr>
          <w:trHeight w:val="308" w:hRule="atLeast"/>
        </w:trPr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spacing w:lineRule="auto" w:line="276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Почтовый адрес </w:t>
            </w:r>
          </w:p>
        </w:tc>
        <w:tc>
          <w:tcPr>
            <w:tcW w:w="6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628181, Ханты-Мансийский автономный округ - Югра, г Нягань, ул. Новая, 11, 2</w:t>
            </w:r>
          </w:p>
        </w:tc>
      </w:tr>
      <w:tr>
        <w:trPr/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Контактный телефон</w:t>
            </w:r>
          </w:p>
        </w:tc>
        <w:tc>
          <w:tcPr>
            <w:tcW w:w="6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79088873084</w:t>
            </w:r>
          </w:p>
        </w:tc>
      </w:tr>
      <w:tr>
        <w:trPr/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spacing w:lineRule="auto" w:line="276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Контактное лицо </w:t>
            </w:r>
          </w:p>
        </w:tc>
        <w:tc>
          <w:tcPr>
            <w:tcW w:w="6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Хечуашвили Валерий Владимирович</w:t>
            </w:r>
          </w:p>
        </w:tc>
      </w:tr>
      <w:tr>
        <w:trPr/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Предложение о цене контракта </w:t>
            </w:r>
          </w:p>
        </w:tc>
        <w:tc>
          <w:tcPr>
            <w:tcW w:w="6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</w:tbl>
    <w:p>
      <w:pPr>
        <w:pStyle w:val="Normal"/>
        <w:keepNext w:val="true"/>
        <w:keepLines/>
        <w:suppressLineNumbers/>
        <w:ind w:firstLine="709"/>
        <w:jc w:val="both"/>
        <w:rPr>
          <w:rFonts w:eastAsia="Calibri"/>
          <w:bCs/>
        </w:rPr>
      </w:pPr>
      <w:r>
        <w:rPr>
          <w:rFonts w:eastAsia="Calibri"/>
          <w:b/>
          <w:bCs/>
        </w:rPr>
        <w:t xml:space="preserve">11. </w:t>
      </w:r>
      <w:r>
        <w:rPr>
          <w:rFonts w:eastAsia="Calibri"/>
          <w:bCs/>
        </w:rPr>
        <w:t>Единая комиссия в соответствии с частями 1, 2 статьи 69 Федерального закона от  05.04.2013г. № 44-ФЗ «О контрактной системе в сфере закупок товаров, работ, услуг для обеспечения государственных и муниципальных нужд»  рассмотрела вторые части заявок на участие в электронном аукционе на соответствие их требованиям и условиям, установленным документацией об электронном аукционе, и приняла следующее решение:</w:t>
      </w:r>
    </w:p>
    <w:tbl>
      <w:tblPr>
        <w:tblW w:w="4900" w:type="pct"/>
        <w:jc w:val="lef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2179"/>
        <w:gridCol w:w="2417"/>
        <w:gridCol w:w="1915"/>
        <w:gridCol w:w="3488"/>
      </w:tblGrid>
      <w:tr>
        <w:trPr>
          <w:trHeight w:val="363" w:hRule="atLeast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eastAsia="Calibri"/>
                <w:b/>
                <w:b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Идентификационный номер заявки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eastAsia="Calibri"/>
                <w:b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Участник закупки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eastAsia="Calibri"/>
                <w:b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Решение комиссии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eastAsia="Calibri"/>
                <w:b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Сведения о решении членов комиссии</w:t>
            </w:r>
          </w:p>
        </w:tc>
      </w:tr>
      <w:tr>
        <w:trPr>
          <w:trHeight w:val="1585" w:hRule="atLeast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120" w:after="60"/>
              <w:ind w:firstLine="709"/>
              <w:jc w:val="both"/>
              <w:rPr>
                <w:rFonts w:eastAsia="Times New Roman"/>
                <w:b/>
                <w:b/>
                <w:bCs/>
                <w:i/>
                <w:i/>
                <w:color w:val="FF0000"/>
                <w:spacing w:val="13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</w:rPr>
              <w:t>ЕА - 81947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Общество с ограниченной ответственностью "Приуралстрой"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120" w:after="6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Соответствует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/>
              <w:ind w:left="77" w:hanging="0"/>
              <w:rPr/>
            </w:pPr>
            <w:r>
              <w:rPr>
                <w:sz w:val="22"/>
                <w:szCs w:val="22"/>
                <w:lang w:eastAsia="ru-RU"/>
              </w:rPr>
              <w:t>Е.А. Доминова     ______________</w:t>
            </w:r>
          </w:p>
          <w:p>
            <w:pPr>
              <w:pStyle w:val="Normal"/>
              <w:spacing w:lineRule="auto" w:line="360"/>
              <w:ind w:left="77" w:hanging="0"/>
              <w:rPr/>
            </w:pPr>
            <w:r>
              <w:rPr>
                <w:sz w:val="22"/>
                <w:szCs w:val="22"/>
                <w:lang w:eastAsia="ru-RU"/>
              </w:rPr>
              <w:t>Е.В. Полторак      ______________</w:t>
            </w:r>
          </w:p>
          <w:p>
            <w:pPr>
              <w:pStyle w:val="Normal"/>
              <w:spacing w:lineRule="auto" w:line="360"/>
              <w:ind w:left="77" w:hanging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П.М. Резник         ______________</w:t>
            </w:r>
          </w:p>
          <w:p>
            <w:pPr>
              <w:pStyle w:val="Normal"/>
              <w:spacing w:lineRule="auto" w:line="360"/>
              <w:ind w:left="77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 xml:space="preserve">Е.А. Эйдемиллер  ______________ </w:t>
            </w:r>
          </w:p>
          <w:p>
            <w:pPr>
              <w:pStyle w:val="Normal"/>
              <w:spacing w:lineRule="auto" w:line="360"/>
              <w:ind w:left="77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Н.Н. Начарова  ________________</w:t>
            </w:r>
          </w:p>
        </w:tc>
      </w:tr>
    </w:tbl>
    <w:p>
      <w:pPr>
        <w:pStyle w:val="Normal"/>
        <w:ind w:firstLine="709"/>
        <w:jc w:val="both"/>
        <w:rPr/>
      </w:pPr>
      <w:r>
        <w:rPr>
          <w:rFonts w:eastAsia="Calibri"/>
          <w:b/>
          <w:lang w:eastAsia="en-US"/>
        </w:rPr>
        <w:t xml:space="preserve">12. </w:t>
      </w:r>
      <w:r>
        <w:rPr>
          <w:rFonts w:eastAsia="Calibri"/>
          <w:b/>
          <w:bCs/>
        </w:rPr>
        <w:t xml:space="preserve"> </w:t>
      </w:r>
      <w:r>
        <w:rPr>
          <w:bCs/>
        </w:rPr>
        <w:t>В соответствии с пунктом 4 части 1 статьи 71 Федерального закона от 05.04.2013               № 44-ФЗ «О контрактной системе в сфере закупок товаров, работ, услуг для обеспечения государственных и муниципальных нужд» м</w:t>
      </w:r>
      <w:r>
        <w:rPr/>
        <w:t xml:space="preserve">униципальный контракт с единственным участником может быть заключен не ранее чем, через десять дней с даты размещения в единой информационной системе, протокола </w:t>
      </w:r>
      <w:r>
        <w:rPr>
          <w:bCs/>
        </w:rPr>
        <w:t>рассмотрения единственной заявки</w:t>
      </w:r>
      <w:r>
        <w:rPr/>
        <w:t xml:space="preserve"> на участие в электронном аукционе</w:t>
      </w:r>
      <w:r>
        <w:rPr>
          <w:rFonts w:eastAsia="Calibri"/>
          <w:bCs/>
        </w:rPr>
        <w:t>.</w:t>
      </w:r>
    </w:p>
    <w:p>
      <w:pPr>
        <w:pStyle w:val="Normal"/>
        <w:ind w:firstLine="709"/>
        <w:jc w:val="both"/>
        <w:rPr/>
      </w:pPr>
      <w:r>
        <w:rPr>
          <w:rFonts w:eastAsia="Calibri"/>
          <w:b/>
        </w:rPr>
        <w:t xml:space="preserve">13. </w:t>
      </w:r>
      <w:r>
        <w:rPr>
          <w:rFonts w:eastAsia="Calibri"/>
        </w:rPr>
        <w:t>Заседание Единой комиссии окончено «29» марта 2021 г. в 09 часов 30 минут (местного времени).</w:t>
      </w:r>
    </w:p>
    <w:p>
      <w:pPr>
        <w:pStyle w:val="Normal"/>
        <w:ind w:firstLine="709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ind w:firstLine="709"/>
        <w:jc w:val="both"/>
        <w:rPr>
          <w:rFonts w:eastAsia="Calibri"/>
        </w:rPr>
      </w:pPr>
      <w:r>
        <w:rPr>
          <w:rFonts w:eastAsia="Calibri"/>
        </w:rPr>
      </w:r>
    </w:p>
    <w:p>
      <w:pPr>
        <w:pStyle w:val="Normal"/>
        <w:tabs>
          <w:tab w:val="clear" w:pos="708"/>
          <w:tab w:val="left" w:pos="360" w:leader="none"/>
        </w:tabs>
        <w:ind w:firstLine="709"/>
        <w:jc w:val="both"/>
        <w:rPr/>
      </w:pPr>
      <w:r>
        <w:rPr>
          <w:rFonts w:eastAsia="Calibri"/>
          <w:b/>
        </w:rPr>
        <w:t>14.</w:t>
      </w:r>
      <w:r>
        <w:rPr>
          <w:rFonts w:eastAsia="Calibri"/>
        </w:rPr>
        <w:t xml:space="preserve"> Настоящий протокол рассмотрения единственной заявки на участие в электронном аукционе будет размещен на электронной площадке </w:t>
      </w:r>
      <w:hyperlink r:id="rId4">
        <w:r>
          <w:rPr>
            <w:rFonts w:eastAsia="Calibri"/>
            <w:bCs/>
            <w:sz w:val="24"/>
            <w:szCs w:val="24"/>
          </w:rPr>
          <w:t>http://lot-online.ru</w:t>
        </w:r>
      </w:hyperlink>
      <w:r>
        <w:rPr>
          <w:rFonts w:eastAsia="Calibri"/>
          <w:bCs/>
          <w:sz w:val="24"/>
          <w:szCs w:val="24"/>
        </w:rPr>
        <w:t xml:space="preserve"> .</w:t>
      </w:r>
    </w:p>
    <w:p>
      <w:pPr>
        <w:pStyle w:val="Normal"/>
        <w:ind w:firstLine="709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15. </w:t>
      </w:r>
      <w:r>
        <w:rPr>
          <w:rFonts w:eastAsia="Calibri"/>
        </w:rPr>
        <w:t>Подписи:</w:t>
      </w:r>
    </w:p>
    <w:tbl>
      <w:tblPr>
        <w:tblW w:w="9275" w:type="dxa"/>
        <w:jc w:val="center"/>
        <w:tblInd w:w="0" w:type="dxa"/>
        <w:tblCellMar>
          <w:top w:w="105" w:type="dxa"/>
          <w:left w:w="105" w:type="dxa"/>
          <w:bottom w:w="105" w:type="dxa"/>
          <w:right w:w="105" w:type="dxa"/>
        </w:tblCellMar>
        <w:tblLook w:val="04a0" w:noVBand="1" w:noHBand="0" w:lastColumn="0" w:firstColumn="1" w:lastRow="0" w:firstRow="1"/>
      </w:tblPr>
      <w:tblGrid>
        <w:gridCol w:w="4677"/>
        <w:gridCol w:w="4597"/>
      </w:tblGrid>
      <w:tr>
        <w:trPr>
          <w:trHeight w:val="302" w:hRule="atLeast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80" w:leader="none"/>
                <w:tab w:val="left" w:pos="1260" w:leader="none"/>
              </w:tabs>
              <w:suppressAutoHyphens w:val="false"/>
              <w:spacing w:lineRule="auto" w:line="276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Заместитель председателя Единой комиссии:</w:t>
            </w:r>
          </w:p>
        </w:tc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80" w:leader="none"/>
                <w:tab w:val="left" w:pos="1260" w:leader="none"/>
              </w:tabs>
              <w:suppressAutoHyphens w:val="false"/>
              <w:spacing w:lineRule="auto" w:line="276"/>
              <w:ind w:firstLine="72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_______________    Е.А. Доминова</w:t>
            </w:r>
          </w:p>
        </w:tc>
      </w:tr>
      <w:tr>
        <w:trPr>
          <w:trHeight w:val="626" w:hRule="atLeast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80" w:leader="none"/>
                <w:tab w:val="left" w:pos="1260" w:leader="none"/>
              </w:tabs>
              <w:suppressAutoHyphens w:val="false"/>
              <w:spacing w:lineRule="auto" w:line="276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tabs>
                <w:tab w:val="clear" w:pos="708"/>
                <w:tab w:val="left" w:pos="180" w:leader="none"/>
                <w:tab w:val="left" w:pos="1260" w:leader="none"/>
              </w:tabs>
              <w:suppressAutoHyphens w:val="false"/>
              <w:spacing w:lineRule="auto" w:line="36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            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_______________    Е.В. Полторак</w:t>
            </w:r>
          </w:p>
          <w:p>
            <w:pPr>
              <w:pStyle w:val="Normal"/>
              <w:widowControl/>
              <w:tabs>
                <w:tab w:val="clear" w:pos="708"/>
                <w:tab w:val="left" w:pos="180" w:leader="none"/>
                <w:tab w:val="left" w:pos="1260" w:leader="none"/>
              </w:tabs>
              <w:suppressAutoHyphens w:val="false"/>
              <w:spacing w:lineRule="auto" w:line="36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            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_______________    П.М. Резник</w:t>
            </w:r>
          </w:p>
          <w:p>
            <w:pPr>
              <w:pStyle w:val="Normal"/>
              <w:widowControl/>
              <w:tabs>
                <w:tab w:val="clear" w:pos="708"/>
                <w:tab w:val="left" w:pos="180" w:leader="none"/>
                <w:tab w:val="left" w:pos="1260" w:leader="none"/>
              </w:tabs>
              <w:suppressAutoHyphens w:val="false"/>
              <w:spacing w:lineRule="auto" w:line="36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            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_______________    Е.А. Эйдемиллер</w:t>
            </w:r>
          </w:p>
        </w:tc>
      </w:tr>
      <w:tr>
        <w:trPr>
          <w:trHeight w:val="626" w:hRule="atLeast"/>
        </w:trPr>
        <w:tc>
          <w:tcPr>
            <w:tcW w:w="4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cs="PT Astra Serif" w:ascii="PT Astra Serif" w:hAnsi="PT Astra Serif"/>
                <w:sz w:val="22"/>
                <w:szCs w:val="22"/>
              </w:rPr>
              <w:t>Секретарь Единой комиссии:</w:t>
            </w:r>
          </w:p>
        </w:tc>
        <w:tc>
          <w:tcPr>
            <w:tcW w:w="4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eastAsia="PT Astra Serif" w:cs="PT Astra Serif" w:ascii="PT Astra Serif" w:hAnsi="PT Astra Serif"/>
                <w:sz w:val="22"/>
                <w:szCs w:val="22"/>
              </w:rPr>
              <w:t xml:space="preserve">              </w:t>
            </w:r>
            <w:r>
              <w:rPr>
                <w:rFonts w:cs="PT Astra Serif" w:ascii="PT Astra Serif" w:hAnsi="PT Astra Serif"/>
                <w:sz w:val="22"/>
                <w:szCs w:val="22"/>
              </w:rPr>
              <w:t>_______________     Н.Н. Начарова</w:t>
            </w:r>
          </w:p>
        </w:tc>
      </w:tr>
    </w:tbl>
    <w:p>
      <w:pPr>
        <w:pStyle w:val="Normal"/>
        <w:ind w:firstLine="709"/>
        <w:jc w:val="both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77a6c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a314ed"/>
    <w:rPr>
      <w:color w:val="0000FF" w:themeColor="hyperlink"/>
      <w:u w:val="single"/>
    </w:rPr>
  </w:style>
  <w:style w:type="character" w:styleId="SL2" w:customStyle="1">
    <w:name w:val="SL_Заголовок документа 2 часть Знак"/>
    <w:link w:val="SL20"/>
    <w:qFormat/>
    <w:locked/>
    <w:rsid w:val="00e77a6c"/>
    <w:rPr>
      <w:rFonts w:ascii="Arial" w:hAnsi="Arial" w:eastAsia="Times New Roman" w:cs="Times New Roman"/>
      <w:b/>
      <w:sz w:val="28"/>
      <w:szCs w:val="36"/>
    </w:rPr>
  </w:style>
  <w:style w:type="character" w:styleId="Style15" w:customStyle="1">
    <w:name w:val="Основной текст с отступом Знак"/>
    <w:basedOn w:val="DefaultParagraphFont"/>
    <w:uiPriority w:val="99"/>
    <w:semiHidden/>
    <w:qFormat/>
    <w:rsid w:val="005415ae"/>
    <w:rPr>
      <w:rFonts w:eastAsia="" w:eastAsiaTheme="minorEastAsia"/>
      <w:lang w:eastAsia="ru-RU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53279c"/>
    <w:rPr>
      <w:rFonts w:ascii="Tahoma" w:hAnsi="Tahoma" w:eastAsia="Calibri" w:cs="Tahoma"/>
      <w:sz w:val="16"/>
      <w:szCs w:val="16"/>
      <w:lang w:eastAsia="ar-SA"/>
    </w:rPr>
  </w:style>
  <w:style w:type="character" w:styleId="Style17" w:customStyle="1">
    <w:name w:val="Без интервала Знак"/>
    <w:uiPriority w:val="1"/>
    <w:qFormat/>
    <w:locked/>
    <w:rsid w:val="00db4032"/>
    <w:rPr>
      <w:rFonts w:ascii="Calibri" w:hAnsi="Calibri" w:eastAsia="Times New Roman" w:cs="Times New Roman"/>
      <w:lang w:eastAsia="ru-RU"/>
    </w:rPr>
  </w:style>
  <w:style w:type="character" w:styleId="Style18" w:customStyle="1">
    <w:name w:val="Верхний колонтитул Знак"/>
    <w:basedOn w:val="DefaultParagraphFont"/>
    <w:uiPriority w:val="99"/>
    <w:qFormat/>
    <w:rsid w:val="006d0d26"/>
    <w:rPr/>
  </w:style>
  <w:style w:type="character" w:styleId="1" w:customStyle="1">
    <w:name w:val="Основной шрифт абзаца1"/>
    <w:qFormat/>
    <w:rsid w:val="00c06cea"/>
    <w:rPr/>
  </w:style>
  <w:style w:type="character" w:styleId="Style19" w:customStyle="1">
    <w:name w:val="Текст сноски Знак"/>
    <w:basedOn w:val="DefaultParagraphFont"/>
    <w:qFormat/>
    <w:rsid w:val="007377cf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20">
    <w:name w:val="Посещённая гиперссылка"/>
    <w:basedOn w:val="DefaultParagraphFont"/>
    <w:rPr>
      <w:color w:val="800080" w:themeColor="followedHyperlink"/>
      <w:u w:val="single"/>
    </w:rPr>
  </w:style>
  <w:style w:type="paragraph" w:styleId="Style21" w:customStyle="1">
    <w:name w:val="Заголовок"/>
    <w:basedOn w:val="Normal"/>
    <w:next w:val="Style2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ascii="PT Astra Serif" w:hAnsi="PT Astra Serif" w:cs="Noto Sans Devanagari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e77a6c"/>
    <w:pPr>
      <w:spacing w:before="0" w:after="0"/>
      <w:ind w:left="720" w:hanging="0"/>
      <w:contextualSpacing/>
    </w:pPr>
    <w:rPr/>
  </w:style>
  <w:style w:type="paragraph" w:styleId="SL21" w:customStyle="1">
    <w:name w:val="SL_Заголовок документа 2 часть"/>
    <w:basedOn w:val="Normal"/>
    <w:next w:val="Normal"/>
    <w:link w:val="SL2"/>
    <w:qFormat/>
    <w:rsid w:val="00e77a6c"/>
    <w:pPr>
      <w:widowControl/>
      <w:suppressAutoHyphens w:val="false"/>
      <w:spacing w:lineRule="auto" w:line="360"/>
      <w:jc w:val="center"/>
    </w:pPr>
    <w:rPr>
      <w:rFonts w:ascii="Arial" w:hAnsi="Arial" w:eastAsia="Times New Roman"/>
      <w:b/>
      <w:sz w:val="28"/>
      <w:szCs w:val="36"/>
      <w:lang w:eastAsia="en-US"/>
    </w:rPr>
  </w:style>
  <w:style w:type="paragraph" w:styleId="NoSpacing">
    <w:name w:val="No Spacing"/>
    <w:uiPriority w:val="1"/>
    <w:qFormat/>
    <w:rsid w:val="00e77a6c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4"/>
      <w:szCs w:val="22"/>
      <w:lang w:val="ru-RU" w:eastAsia="ru-RU" w:bidi="ar-SA"/>
    </w:rPr>
  </w:style>
  <w:style w:type="paragraph" w:styleId="Style26">
    <w:name w:val="Body Text Indent"/>
    <w:basedOn w:val="Normal"/>
    <w:uiPriority w:val="99"/>
    <w:semiHidden/>
    <w:unhideWhenUsed/>
    <w:rsid w:val="005415ae"/>
    <w:pPr>
      <w:widowControl/>
      <w:suppressAutoHyphens w:val="false"/>
      <w:spacing w:lineRule="auto" w:line="276" w:before="0" w:after="120"/>
      <w:ind w:left="283" w:hanging="0"/>
    </w:pPr>
    <w:rPr>
      <w:rFonts w:ascii="Calibri" w:hAnsi="Calibri" w:eastAsia="" w:cs="" w:asciiTheme="minorHAnsi" w:cstheme="minorBidi" w:eastAsiaTheme="minorEastAsia" w:hAnsiTheme="minorHAnsi"/>
      <w:sz w:val="22"/>
      <w:szCs w:val="22"/>
      <w:lang w:eastAsia="ru-RU"/>
    </w:rPr>
  </w:style>
  <w:style w:type="paragraph" w:styleId="BalloonText">
    <w:name w:val="Balloon Text"/>
    <w:basedOn w:val="Normal"/>
    <w:uiPriority w:val="99"/>
    <w:semiHidden/>
    <w:unhideWhenUsed/>
    <w:qFormat/>
    <w:rsid w:val="0053279c"/>
    <w:pPr/>
    <w:rPr>
      <w:rFonts w:ascii="Tahoma" w:hAnsi="Tahoma" w:cs="Tahoma"/>
      <w:sz w:val="16"/>
      <w:szCs w:val="16"/>
    </w:rPr>
  </w:style>
  <w:style w:type="paragraph" w:styleId="Msonormalcxspmiddle" w:customStyle="1">
    <w:name w:val="msonormalcxspmiddle"/>
    <w:basedOn w:val="Normal"/>
    <w:uiPriority w:val="99"/>
    <w:qFormat/>
    <w:rsid w:val="009b28d2"/>
    <w:pPr>
      <w:widowControl/>
      <w:suppressAutoHyphens w:val="false"/>
      <w:spacing w:beforeAutospacing="1" w:afterAutospacing="1"/>
    </w:pPr>
    <w:rPr>
      <w:rFonts w:ascii="Calibri" w:hAnsi="Calibri" w:eastAsia="Times New Roman"/>
      <w:lang w:eastAsia="ru-RU"/>
    </w:rPr>
  </w:style>
  <w:style w:type="paragraph" w:styleId="Msonormalcxspmiddlecxspmiddle" w:customStyle="1">
    <w:name w:val="msonormalcxspmiddlecxspmiddle"/>
    <w:basedOn w:val="Normal"/>
    <w:qFormat/>
    <w:rsid w:val="009b28d2"/>
    <w:pPr>
      <w:widowControl/>
      <w:suppressAutoHyphens w:val="false"/>
      <w:spacing w:beforeAutospacing="1" w:afterAutospacing="1"/>
    </w:pPr>
    <w:rPr>
      <w:rFonts w:ascii="Calibri" w:hAnsi="Calibri" w:eastAsia="Times New Roman"/>
      <w:lang w:eastAsia="ru-RU"/>
    </w:rPr>
  </w:style>
  <w:style w:type="paragraph" w:styleId="Msonormalcxspmiddlecxspmiddlecxspmiddle" w:customStyle="1">
    <w:name w:val="msonormalcxspmiddlecxspmiddlecxspmiddle"/>
    <w:basedOn w:val="Normal"/>
    <w:qFormat/>
    <w:rsid w:val="00995826"/>
    <w:pPr>
      <w:widowControl/>
      <w:suppressAutoHyphens w:val="false"/>
      <w:spacing w:beforeAutospacing="1" w:afterAutospacing="1"/>
    </w:pPr>
    <w:rPr>
      <w:rFonts w:eastAsia="Times New Roman"/>
      <w:lang w:eastAsia="ru-RU"/>
    </w:rPr>
  </w:style>
  <w:style w:type="paragraph" w:styleId="Default" w:customStyle="1">
    <w:name w:val="Default"/>
    <w:qFormat/>
    <w:rsid w:val="00a127d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ConsPlusNonformat" w:customStyle="1">
    <w:name w:val="ConsPlusNonformat"/>
    <w:uiPriority w:val="99"/>
    <w:qFormat/>
    <w:rsid w:val="001c7f14"/>
    <w:pPr>
      <w:widowControl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0"/>
      <w:lang w:val="ru-RU" w:eastAsia="ru-RU" w:bidi="ar-SA"/>
    </w:rPr>
  </w:style>
  <w:style w:type="paragraph" w:styleId="Style27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uiPriority w:val="99"/>
    <w:unhideWhenUsed/>
    <w:rsid w:val="006d0d26"/>
    <w:pPr>
      <w:widowControl/>
      <w:tabs>
        <w:tab w:val="clear" w:pos="708"/>
        <w:tab w:val="center" w:pos="4677" w:leader="none"/>
        <w:tab w:val="right" w:pos="9355" w:leader="none"/>
      </w:tabs>
      <w:suppressAutoHyphens w:val="false"/>
    </w:pPr>
    <w:rPr>
      <w:rFonts w:ascii="Calibri" w:hAnsi="Calibri" w:cs="" w:asciiTheme="minorHAnsi" w:cstheme="minorBidi" w:hAnsiTheme="minorHAnsi"/>
      <w:sz w:val="22"/>
      <w:szCs w:val="22"/>
      <w:lang w:eastAsia="en-US"/>
    </w:rPr>
  </w:style>
  <w:style w:type="paragraph" w:styleId="Style29">
    <w:name w:val="Footnote Text"/>
    <w:basedOn w:val="Normal"/>
    <w:rsid w:val="007377cf"/>
    <w:pPr>
      <w:widowControl/>
      <w:suppressAutoHyphens w:val="false"/>
    </w:pPr>
    <w:rPr>
      <w:rFonts w:eastAsia="Times New Roman"/>
      <w:sz w:val="20"/>
      <w:szCs w:val="20"/>
      <w:lang w:eastAsia="ru-RU"/>
    </w:rPr>
  </w:style>
  <w:style w:type="paragraph" w:styleId="Style30" w:customStyle="1">
    <w:name w:val="Содержимое таблицы"/>
    <w:basedOn w:val="Normal"/>
    <w:qFormat/>
    <w:pPr>
      <w:suppressLineNumbers/>
    </w:pPr>
    <w:rPr/>
  </w:style>
  <w:style w:type="paragraph" w:styleId="Style31" w:customStyle="1">
    <w:name w:val="Заголовок таблицы"/>
    <w:basedOn w:val="Style30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59"/>
    <w:rsid w:val="009b28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ncurs@oktregion.ru" TargetMode="External"/><Relationship Id="rId3" Type="http://schemas.openxmlformats.org/officeDocument/2006/relationships/hyperlink" Target="http://www.oktregion.ru/" TargetMode="External"/><Relationship Id="rId4" Type="http://schemas.openxmlformats.org/officeDocument/2006/relationships/hyperlink" Target="http://lot-online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1FD8C-BC13-4F0C-8276-C68D17DD5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LibreOffice/6.4.6.2$Linux_X86_64 LibreOffice_project/40$Build-2</Application>
  <Pages>3</Pages>
  <Words>824</Words>
  <Characters>5920</Characters>
  <CharactersWithSpaces>6903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2021-03-25T09:49:00Z</dcterms:created>
  <dc:creator>StarodubtsevaEN</dc:creator>
  <dc:description/>
  <dc:language>ru-RU</dc:language>
  <cp:lastModifiedBy/>
  <cp:lastPrinted>2021-03-29T15:32:28Z</cp:lastPrinted>
  <dcterms:modified xsi:type="dcterms:W3CDTF">2021-03-29T15:32:30Z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