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18"/>
          <w:szCs w:val="18"/>
        </w:rPr>
        <w:t>1312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лечения сердечно-сосудистой системы (МНН: Глицин, Ацетазоламид, Дигоксин, Магния сульфат, Прокаин)"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0744200000221001425) </w:t>
      </w:r>
    </w:p>
    <w:p>
      <w:pPr>
        <w:pStyle w:val="Normal"/>
        <w:spacing w:lineRule="auto" w:line="240" w:before="0" w:after="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 w:eastAsia="ru-RU"/>
        </w:rPr>
        <w:t>Регистрационный номер № 09-05/23969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30 </w:t>
      </w:r>
      <w:r>
        <w:rPr>
          <w:rFonts w:eastAsia="Times New Roman"/>
          <w:sz w:val="20"/>
          <w:szCs w:val="20"/>
          <w:lang w:val="ru-RU"/>
        </w:rPr>
        <w:t>марта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лечения сердечно-сосудистой системы (МНН: Глицин, Ацетазоламид, Дигоксин, Магния сульфат, Прокаин)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212461500482546150100100190010000244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47 253,00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Щукина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38 274,84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40 637,49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"ФАРМКОМПЛЕКТ", предложивший цену контракта 38 274,84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"ФАРМКОМПЛЕКТ",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LibreOffice/7.0.1.2$Windows_x86 LibreOffice_project/7cbcfc562f6eb6708b5ff7d7397325de9e764452</Application>
  <Pages>2</Pages>
  <Words>490</Words>
  <Characters>3812</Characters>
  <CharactersWithSpaces>4202</CharactersWithSpaces>
  <Paragraphs>103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2021-03-30T12:22:35Z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