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18"/>
          <w:szCs w:val="18"/>
        </w:rPr>
        <w:t xml:space="preserve">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20"/>
          <w:szCs w:val="20"/>
        </w:rPr>
        <w:t>1619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- цефотаксим"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0744200000221001919) 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sz w:val="21"/>
          <w:szCs w:val="21"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sz w:val="21"/>
          <w:szCs w:val="21"/>
          <w:lang w:val="ru-RU"/>
        </w:rPr>
        <w:t>Р</w:t>
      </w:r>
      <w:r>
        <w:rPr>
          <w:rFonts w:eastAsia="Times New Roman"/>
          <w:b/>
          <w:bCs/>
          <w:i w:val="false"/>
          <w:iCs w:val="false"/>
          <w:color w:val="000000"/>
          <w:sz w:val="21"/>
          <w:szCs w:val="21"/>
          <w:lang w:val="en-US"/>
        </w:rPr>
        <w:t xml:space="preserve">егистрационный номер  </w:t>
      </w: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>09-05/24957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12 </w:t>
      </w:r>
      <w:r>
        <w:rPr>
          <w:sz w:val="22"/>
          <w:szCs w:val="22"/>
          <w:lang w:val="ru-RU"/>
        </w:rPr>
        <w:t>апреля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- цефотаксим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212462902942846320100100050012120244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42 750,00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"НОРД-ФАРМ", предложивший цену контракта 42 750,00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"НОРД-ФАРМ",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499</Words>
  <Characters>3822</Characters>
  <CharactersWithSpaces>4237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2021-04-12T17:31:30Z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