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расходных материалов (катетеры)"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1912</w:t>
      </w:r>
    </w:p>
    <w:p>
      <w:pPr>
        <w:pStyle w:val="Normal"/>
        <w:ind w:firstLine="567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Регистрационный номер  09-05/25510</w:t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47" w:type="dxa"/>
        <w:jc w:val="left"/>
        <w:tblInd w:w="-7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4"/>
        <w:gridCol w:w="5142"/>
      </w:tblGrid>
      <w:tr>
        <w:trPr>
          <w:trHeight w:val="100" w:hRule="atLeast"/>
        </w:trPr>
        <w:tc>
          <w:tcPr>
            <w:tcW w:w="5104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4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» апреля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расходных материалов (катетеры)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212463300437746330100100340160000244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56 437,78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45.22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30 915,17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31 197,36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47 000,00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30 915,17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3</Pages>
  <Words>681</Words>
  <Characters>5397</Characters>
  <CharactersWithSpaces>5882</CharactersWithSpaces>
  <Paragraphs>201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2021-04-23T09:23:21Z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