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 03.3-4/1248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на участие в электронном аукционе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принтера текстильного для швейной мастерской 2 шт. в целях реализации регионального проекта "Современная школа" в рамках государственной программы Курской области "Развитие образования в Курской области""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0744200000221002600)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апреля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принтера текстильного для швейной мастерской 2 шт. в целях реализации регионального проекта "Современная школа" в рамках государственной программы Курской области "Развитие образования в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212463212144846320100100120012620242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276 000,00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Сеин Павел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Ротмистровская Любовь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Тарасова Лариса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793"/>
        <w:gridCol w:w="3057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EA-89515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7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EA-89515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7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EA-89515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7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EA-89515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7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EA-89515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7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EA-89515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7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Данилина Марина Игоревна.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LibreOffice/6.4.3.2$Windows_x86 LibreOffice_project/747b5d0ebf89f41c860ec2a39efd7cb15b54f2d8</Application>
  <Pages>2</Pages>
  <Words>486</Words>
  <Characters>3639</Characters>
  <CharactersWithSpaces>4042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2021-04-27T17:55:22Z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