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/>
      </w:pPr>
      <w:r>
        <w:rPr>
          <w:rStyle w:val="FontStyle17"/>
        </w:rPr>
        <w:t>ПРОТОКОЛ № 03.3-4/1375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</w:rPr>
        <w:t xml:space="preserve">подведения итогов аукциона в электронной форме </w:t>
      </w:r>
      <w:r>
        <w:rPr>
          <w:b/>
          <w:bCs/>
          <w:color w:val="000000"/>
        </w:rPr>
        <w:t>на право заключения контракта с</w:t>
      </w:r>
      <w:r>
        <w:rPr>
          <w:b/>
          <w:bCs/>
        </w:rPr>
        <w:t xml:space="preserve"> </w:t>
      </w:r>
      <w:r>
        <w:rPr>
          <w:b/>
          <w:bCs/>
          <w:sz w:val="20"/>
          <w:szCs w:val="20"/>
        </w:rPr>
        <w:t>ОБЛАСТНЫМ КАЗЕННЫМ УЧРЕЖДЕНИЕМ "ЦЕНТР ОБЕСПЕЧЕНИЯ ВЫПОЛНЕНИЯ ПОЛНОМОЧИЙ В ОБЛАСТИ ГРАЖДАНСКОЙ ОБОРОНЫ, ЗАЩИТЫ НАСЕЛЕНИЯ И ТЕРРИТОРИИ ОТ ЧРЕЗВЫЧАЙНЫХ СИТУАЦИЙ КУРСКОЙ ОБЛАСТИ"</w:t>
      </w:r>
    </w:p>
    <w:p>
      <w:pPr>
        <w:pStyle w:val="Normal"/>
        <w:jc w:val="center"/>
        <w:rPr/>
      </w:pPr>
      <w:r>
        <w:rPr>
          <w:b/>
          <w:bCs/>
        </w:rPr>
        <w:t>на п</w:t>
      </w:r>
      <w:r>
        <w:rPr>
          <w:b/>
          <w:bCs/>
          <w:lang w:val="en-US"/>
        </w:rPr>
        <w:t>оставк</w:t>
      </w:r>
      <w:r>
        <w:rPr>
          <w:b/>
          <w:bCs/>
        </w:rPr>
        <w:t>у</w:t>
      </w:r>
      <w:r>
        <w:rPr>
          <w:b/>
          <w:bCs/>
          <w:lang w:val="en-US"/>
        </w:rPr>
        <w:t xml:space="preserve"> видеокарт </w:t>
      </w:r>
    </w:p>
    <w:p>
      <w:pPr>
        <w:pStyle w:val="Normal"/>
        <w:rPr/>
      </w:pPr>
      <w:r>
        <w:rPr/>
      </w:r>
    </w:p>
    <w:tbl>
      <w:tblPr>
        <w:tblStyle w:val="ac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«</w:t>
            </w:r>
            <w:r>
              <w:rPr>
                <w:rFonts w:eastAsia="Calibri"/>
                <w:kern w:val="0"/>
                <w:lang w:val="ru-RU" w:bidi="ar-SA"/>
              </w:rPr>
              <w:t>14</w:t>
            </w:r>
            <w:r>
              <w:rPr>
                <w:kern w:val="0"/>
                <w:lang w:val="ru-RU" w:bidi="ar-SA"/>
              </w:rPr>
              <w:t xml:space="preserve">» </w:t>
            </w:r>
            <w:r>
              <w:rPr>
                <w:rFonts w:eastAsia="Calibri"/>
                <w:kern w:val="0"/>
                <w:lang w:val="ru-RU" w:bidi="ar-SA"/>
              </w:rPr>
              <w:t>мая</w:t>
            </w:r>
            <w:r>
              <w:rPr>
                <w:kern w:val="0"/>
                <w:lang w:val="ru-RU" w:bidi="ar-SA"/>
              </w:rPr>
              <w:t xml:space="preserve"> 2021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righ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15:00 (время московское)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 заседании Аукционной комиссии присутствовали:</w:t>
      </w:r>
    </w:p>
    <w:p>
      <w:pPr>
        <w:pStyle w:val="Normal"/>
        <w:rPr/>
      </w:pPr>
      <w:r>
        <w:rPr/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Заместитель председателя комиссии</w:t>
            </w:r>
          </w:p>
          <w:p>
            <w:pPr>
              <w:pStyle w:val="Normal"/>
              <w:widowControl w:val="false"/>
              <w:rPr/>
            </w:pPr>
            <w:r>
              <w:rPr/>
              <w:t>Начальник отдела закупок в сфере культуры и спорта ОКУ «Центр закупок Курской области»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Суровцева Анна</w:t>
            </w:r>
          </w:p>
          <w:p>
            <w:pPr>
              <w:pStyle w:val="Normal"/>
              <w:widowControl w:val="false"/>
              <w:rPr/>
            </w:pPr>
            <w:r>
              <w:rPr/>
              <w:t>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Секретарь комиссии</w:t>
            </w:r>
          </w:p>
          <w:p>
            <w:pPr>
              <w:pStyle w:val="Normal"/>
              <w:widowControl w:val="false"/>
              <w:rPr/>
            </w:pPr>
            <w:r>
              <w:rPr>
                <w:color w:val="000000"/>
                <w:kern w:val="2"/>
                <w:lang w:eastAsia="zh-CN"/>
              </w:rPr>
              <w:t xml:space="preserve">Консультант </w:t>
            </w:r>
            <w:r>
              <w:rPr>
                <w:rFonts w:eastAsia="Droid Sans Fallback;MS Mincho" w:cs="Lohit Hindi;MS Mincho"/>
                <w:color w:val="000000"/>
                <w:kern w:val="2"/>
                <w:lang w:bidi="hi-IN"/>
              </w:rPr>
              <w:t xml:space="preserve">отдела закупок в сфере культуры и спорта ОКУ </w:t>
            </w:r>
            <w:bookmarkStart w:id="0" w:name="_GoBack"/>
            <w:bookmarkEnd w:id="0"/>
            <w:r>
              <w:rPr>
                <w:rFonts w:eastAsia="Droid Sans Fallback;MS Mincho" w:cs="Lohit Hindi;MS Mincho"/>
                <w:color w:val="000000"/>
                <w:kern w:val="2"/>
                <w:lang w:bidi="hi-IN"/>
              </w:rPr>
              <w:t>«Центр закупок Курской области»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Немыкина Наталия Викторовна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eastAsia="Calibri"/>
                <w:color w:val="000000"/>
                <w:lang w:eastAsia="en-US"/>
              </w:rPr>
              <w:t>Заместитель начальника отдела по организации контрактной работы, материально-технического обеспечения Областного казенного учреждения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>
                <w:rFonts w:eastAsia="Calibri"/>
                <w:color w:val="000000"/>
                <w:lang w:eastAsia="zh-CN"/>
              </w:rPr>
            </w:pPr>
            <w:r>
              <w:rPr>
                <w:rFonts w:eastAsia="Calibri"/>
                <w:color w:val="000000"/>
                <w:lang w:eastAsia="zh-CN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Киселев Богдан</w:t>
            </w:r>
          </w:p>
          <w:p>
            <w:pPr>
              <w:pStyle w:val="Normal"/>
              <w:widowControl w:val="false"/>
              <w:snapToGrid w:val="false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Николаевич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jc w:val="both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Член комиссии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>
                <w:rFonts w:eastAsia="Calibri"/>
                <w:color w:val="000000"/>
                <w:lang w:eastAsia="en-US"/>
              </w:rPr>
              <w:t>Заместитель начальника отдела по организации контрактной работы, материально-технического обеспечения Областного казенного учреждения «Центр обеспечения выполнения полномочий в области гражданской обороны, защиты населения и территории от чрезвычайных ситуаций Курской области»</w:t>
            </w:r>
          </w:p>
          <w:p>
            <w:pPr>
              <w:pStyle w:val="Normal"/>
              <w:widowControl w:val="false"/>
              <w:snapToGrid w:val="false"/>
              <w:jc w:val="both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На заседании Аукционной комиссии присутствовало 4 члена комиссии. Комиссия правомочна принимать решения.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Идентификационный код закупки:</w:t>
      </w:r>
    </w:p>
    <w:p>
      <w:pPr>
        <w:pStyle w:val="Normal"/>
        <w:spacing w:lineRule="atLeast" w:line="0"/>
        <w:ind w:firstLine="567"/>
        <w:rPr/>
      </w:pPr>
      <w:r>
        <w:rPr/>
        <w:t>212463205380846320100100280050000242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Наименование объекта закупки:</w:t>
      </w:r>
    </w:p>
    <w:p>
      <w:pPr>
        <w:pStyle w:val="Normal"/>
        <w:ind w:firstLine="567"/>
        <w:rPr/>
      </w:pPr>
      <w:r>
        <w:rPr/>
        <w:t xml:space="preserve">Поставка видеокарт </w:t>
      </w:r>
    </w:p>
    <w:p>
      <w:pPr>
        <w:pStyle w:val="Normal"/>
        <w:spacing w:lineRule="atLeast" w:line="0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Начальная (максимальная) цена контракта:</w:t>
      </w:r>
    </w:p>
    <w:p>
      <w:pPr>
        <w:pStyle w:val="Normal"/>
        <w:ind w:firstLine="567"/>
        <w:jc w:val="both"/>
        <w:rPr/>
      </w:pPr>
      <w:r>
        <w:rPr/>
        <w:t>116 780 (Сто шестнадцать тысяч семьсот восемьдесят) рублей 01 копейка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b/>
          <w:bCs/>
        </w:rPr>
        <w:t>Текущее снижение:</w:t>
      </w:r>
    </w:p>
    <w:p>
      <w:pPr>
        <w:pStyle w:val="Normal"/>
        <w:ind w:firstLine="567"/>
        <w:jc w:val="both"/>
        <w:rPr/>
      </w:pPr>
      <w:r>
        <w:rPr/>
        <w:t>13,50 %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>
          <w:rStyle w:val="FontStyle13"/>
          <w:sz w:val="24"/>
          <w:szCs w:val="24"/>
        </w:rPr>
        <w:t xml:space="preserve">На основании протокола проведения аукциона в электронной форме </w:t>
      </w:r>
      <w:r>
        <w:rPr>
          <w:rStyle w:val="FontStyle13"/>
          <w:b/>
          <w:bCs/>
          <w:sz w:val="24"/>
          <w:szCs w:val="24"/>
        </w:rPr>
        <w:t xml:space="preserve">0744200000221002982 </w:t>
      </w:r>
      <w:r>
        <w:rPr/>
        <w:t xml:space="preserve"> были рассмотрены вторые части заявок участников аукциона в электронной форме:</w:t>
      </w:r>
    </w:p>
    <w:p>
      <w:pPr>
        <w:pStyle w:val="Normal"/>
        <w:ind w:firstLine="567"/>
        <w:jc w:val="both"/>
        <w:rPr/>
      </w:pPr>
      <w:r>
        <w:rPr/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6"/>
        <w:gridCol w:w="1590"/>
        <w:gridCol w:w="2385"/>
        <w:gridCol w:w="1754"/>
        <w:gridCol w:w="1349"/>
        <w:gridCol w:w="1305"/>
      </w:tblGrid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Наименование участника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Сниже-ние, %</w:t>
            </w:r>
          </w:p>
        </w:tc>
      </w:tr>
      <w:tr>
        <w:trPr/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lang w:val="en-US"/>
              </w:rPr>
              <w:t>EA-92099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"АКЦЕНТ"</w:t>
            </w:r>
          </w:p>
        </w:tc>
        <w:tc>
          <w:tcPr>
            <w:tcW w:w="1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lang w:val="en-US"/>
              </w:rPr>
              <w:t>2539090720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lang w:val="en-US"/>
              </w:rPr>
              <w:t>101 014,71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13,50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lang w:val="en-US"/>
              </w:rPr>
              <w:t>EA-92268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"ГИТОН"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lang w:val="en-US"/>
              </w:rPr>
              <w:t>4632025590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lang w:val="en-US"/>
              </w:rPr>
              <w:t>101 598,61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13,00</w:t>
            </w:r>
          </w:p>
        </w:tc>
      </w:tr>
      <w:tr>
        <w:trPr/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3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lang w:val="en-US"/>
              </w:rPr>
              <w:t>EA-92333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  <w:t>ОБЩЕСТВО С ОГРАНИЧЕННОЙ ОТВЕТСТВЕННОСТЬЮ "ИНТЕГРАЦИОННЫЕ РЕШЕНИЯ"</w:t>
            </w:r>
          </w:p>
        </w:tc>
        <w:tc>
          <w:tcPr>
            <w:tcW w:w="1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lang w:val="en-US"/>
              </w:rPr>
              <w:t>4632175926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/>
            </w:pPr>
            <w:r>
              <w:rPr>
                <w:lang w:val="en-US"/>
              </w:rPr>
              <w:t>106 853,71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8,50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Normal"/>
        <w:rPr/>
      </w:pPr>
      <w:r>
        <w:rPr/>
      </w:r>
    </w:p>
    <w:tbl>
      <w:tblPr>
        <w:tblStyle w:val="ac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2"/>
        <w:gridCol w:w="1821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 xml:space="preserve">№ </w:t>
            </w:r>
            <w:r>
              <w:rPr>
                <w:b/>
                <w:bCs/>
                <w:kern w:val="0"/>
                <w:lang w:val="ru-RU" w:bidi="ar-SA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Участник электронного аукциона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Решение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/>
                <w:bCs/>
              </w:rPr>
            </w:pPr>
            <w:r>
              <w:rPr>
                <w:b/>
                <w:bCs/>
                <w:kern w:val="0"/>
                <w:lang w:val="ru-RU" w:bidi="ar-SA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0"/>
                <w:szCs w:val="22"/>
                <w:lang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en-US" w:eastAsia="en-US" w:bidi="ar-SA"/>
              </w:rPr>
              <w:t>EA-92099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ОБЩЕСТВО С ОГРАНИЧЕННОЙ ОТВЕТСТВЕННОСТЬЮ "АКЦЕНТ"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0"/>
                <w:szCs w:val="22"/>
                <w:lang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en-US" w:eastAsia="en-US" w:bidi="ar-SA"/>
              </w:rPr>
              <w:t>EA-92268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ОБЩЕСТВО С ОГРАНИЧЕННОЙ ОТВЕТСТВЕННОСТЬЮ "ГИТОН"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3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/>
              <w:suppressAutoHyphens w:val="true"/>
              <w:spacing w:before="0" w:after="0"/>
              <w:jc w:val="left"/>
              <w:rPr>
                <w:rFonts w:ascii="Calibri" w:hAnsi="Calibri" w:eastAsia="Calibri" w:cs=""/>
                <w:kern w:val="0"/>
                <w:sz w:val="20"/>
                <w:szCs w:val="22"/>
                <w:lang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0"/>
                <w:szCs w:val="22"/>
                <w:lang w:val="en-US" w:eastAsia="en-US" w:bidi="ar-SA"/>
              </w:rPr>
              <w:t>EA-92333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ru-RU" w:bidi="ar-SA"/>
              </w:rPr>
            </w:pPr>
            <w:r>
              <w:rPr>
                <w:kern w:val="0"/>
                <w:lang w:val="ru-RU" w:bidi="ar-SA"/>
              </w:rPr>
              <w:t>Соответствует требованиям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Style w:val="FontStyle13"/>
          <w:sz w:val="24"/>
          <w:szCs w:val="24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/>
      </w:r>
    </w:p>
    <w:tbl>
      <w:tblPr>
        <w:tblW w:w="9779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1" w:lastRow="0" w:firstColumn="1" w:lastColumn="0" w:noHBand="0" w:val="04a0"/>
      </w:tblPr>
      <w:tblGrid>
        <w:gridCol w:w="1554"/>
        <w:gridCol w:w="1746"/>
        <w:gridCol w:w="2400"/>
        <w:gridCol w:w="1869"/>
        <w:gridCol w:w="2210"/>
      </w:tblGrid>
      <w:tr>
        <w:trPr>
          <w:trHeight w:val="100" w:hRule="atLeast"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 И.О. членов комиссии</w:t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ОБЩЕСТВО С ОГРАНИЧЕННОЙ ОТВЕТСТВЕННОСТЬЮ "АКЦЕНТ"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ОБЩЕСТВО С ОГРАНИЧЕННОЙ ОТВЕТСТВЕННОСТЬЮ "ГИТОН"</w:t>
            </w:r>
          </w:p>
        </w:tc>
      </w:tr>
      <w:tr>
        <w:trPr>
          <w:trHeight w:val="100" w:hRule="atLeast"/>
        </w:trPr>
        <w:tc>
          <w:tcPr>
            <w:tcW w:w="15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lang w:val="en-US"/>
              </w:rPr>
              <w:t>EA-92099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lang w:val="en-US"/>
              </w:rPr>
              <w:t>EA-92268</w:t>
            </w:r>
          </w:p>
        </w:tc>
      </w:tr>
      <w:tr>
        <w:trPr>
          <w:trHeight w:val="100" w:hRule="atLeast"/>
        </w:trPr>
        <w:tc>
          <w:tcPr>
            <w:tcW w:w="15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Бекетова Наталия Алексеевна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Суровцева Анна Олеговна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Немыкина Наталия Викторовна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Киселев Богдан</w:t>
            </w:r>
          </w:p>
          <w:p>
            <w:pPr>
              <w:pStyle w:val="Normal"/>
              <w:widowControl w:val="false"/>
              <w:snapToGrid w:val="false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Николаевич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Соответствует</w:t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Не соответствует</w:t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/>
      </w:pPr>
      <w:r>
        <w:rPr/>
      </w:r>
    </w:p>
    <w:tbl>
      <w:tblPr>
        <w:tblW w:w="9779" w:type="dxa"/>
        <w:jc w:val="center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66"/>
        <w:gridCol w:w="2995"/>
        <w:gridCol w:w="4118"/>
      </w:tblGrid>
      <w:tr>
        <w:trPr>
          <w:trHeight w:val="100" w:hRule="atLeast"/>
        </w:trPr>
        <w:tc>
          <w:tcPr>
            <w:tcW w:w="26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Фамилия И.О. членов комиссии</w:t>
            </w:r>
          </w:p>
        </w:tc>
        <w:tc>
          <w:tcPr>
            <w:tcW w:w="7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ОБЩЕСТВО С ОГРАНИЧЕННОЙ ОТВЕТСТВЕННОСТЬЮ "ИНТЕГРАЦИОННЫЕ РЕШЕНИЯ"</w:t>
            </w:r>
          </w:p>
        </w:tc>
      </w:tr>
      <w:tr>
        <w:trPr>
          <w:trHeight w:val="100" w:hRule="atLeast"/>
        </w:trPr>
        <w:tc>
          <w:tcPr>
            <w:tcW w:w="266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71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Заявка №</w:t>
            </w:r>
            <w:r>
              <w:rPr>
                <w:b/>
                <w:bCs/>
                <w:lang w:val="en-US"/>
              </w:rPr>
              <w:t>EA-92333</w:t>
            </w:r>
          </w:p>
        </w:tc>
      </w:tr>
      <w:tr>
        <w:trPr>
          <w:trHeight w:val="100" w:hRule="atLeast"/>
        </w:trPr>
        <w:tc>
          <w:tcPr>
            <w:tcW w:w="266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/>
            </w:pPr>
            <w:r>
              <w:rPr/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26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Бекетова Наталия Алексеевна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Суровцева Анна Олеговна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Немыкина Наталия Викторовна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Киселев Богдан</w:t>
            </w:r>
          </w:p>
          <w:p>
            <w:pPr>
              <w:pStyle w:val="Normal"/>
              <w:widowControl w:val="false"/>
              <w:snapToGrid w:val="false"/>
              <w:rPr>
                <w:color w:val="000000"/>
                <w:lang w:eastAsia="zh-CN"/>
              </w:rPr>
            </w:pPr>
            <w:r>
              <w:rPr>
                <w:color w:val="000000"/>
                <w:lang w:eastAsia="zh-CN"/>
              </w:rPr>
              <w:t>Николаевич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Соответствует</w:t>
            </w:r>
          </w:p>
        </w:tc>
        <w:tc>
          <w:tcPr>
            <w:tcW w:w="41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26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71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266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Соответствует</w:t>
            </w:r>
          </w:p>
        </w:tc>
        <w:tc>
          <w:tcPr>
            <w:tcW w:w="71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>
        <w:trPr>
          <w:trHeight w:val="100" w:hRule="atLeast"/>
        </w:trPr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Не соответствует</w:t>
            </w:r>
          </w:p>
        </w:tc>
        <w:tc>
          <w:tcPr>
            <w:tcW w:w="711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ind w:firstLine="749"/>
        <w:jc w:val="both"/>
        <w:outlineLvl w:val="0"/>
        <w:rPr/>
      </w:pPr>
      <w:r>
        <w:rPr/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ind w:firstLine="749"/>
        <w:jc w:val="both"/>
        <w:outlineLvl w:val="0"/>
        <w:rPr/>
      </w:pPr>
      <w:r>
        <w:rPr>
          <w:color w:val="auto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0"/>
          <w:szCs w:val="20"/>
        </w:rPr>
        <w:t>ОБЩЕСТВО С ОГРАНИЧЕННОЙ ОТВЕТСТВЕННОСТЬЮ "АКЦЕНТ"</w:t>
      </w:r>
      <w:r>
        <w:rPr>
          <w:color w:val="auto"/>
        </w:rPr>
        <w:t xml:space="preserve"> ИНН 2539090720</w:t>
      </w:r>
      <w:r>
        <w:rPr/>
        <w:t xml:space="preserve">, предложившего цену контракта </w:t>
      </w:r>
      <w:r>
        <w:rPr>
          <w:rFonts w:eastAsia="Times New Roman"/>
        </w:rPr>
        <w:t xml:space="preserve">101 014 </w:t>
      </w:r>
      <w:r>
        <w:rPr/>
        <w:t>(Сто одна тысяча четырнадцать) рублей 71 копейка.</w:t>
      </w:r>
    </w:p>
    <w:p>
      <w:pPr>
        <w:pStyle w:val="Style41"/>
        <w:widowControl/>
        <w:spacing w:beforeAutospacing="0" w:before="72" w:afterAutospacing="0" w:after="0"/>
        <w:ind w:firstLine="720"/>
        <w:jc w:val="both"/>
        <w:rPr/>
      </w:pPr>
      <w:r>
        <w:rPr>
          <w:rStyle w:val="FontStyle13"/>
          <w:sz w:val="24"/>
          <w:szCs w:val="24"/>
        </w:rPr>
        <w:t xml:space="preserve">Протокол составлен в одном экземпляре, который хранится в </w:t>
      </w:r>
      <w:r>
        <w:rPr/>
        <w:t>областном казенном учреждении «Центр закупок Курской области»</w:t>
      </w:r>
      <w:r>
        <w:rPr>
          <w:rStyle w:val="FontStyle13"/>
          <w:sz w:val="24"/>
          <w:szCs w:val="24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/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jc w:val="both"/>
              <w:outlineLvl w:val="0"/>
              <w:rPr/>
            </w:pPr>
            <w:r>
              <w:rPr/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jc w:val="both"/>
              <w:outlineLvl w:val="0"/>
              <w:rPr/>
            </w:pPr>
            <w:r>
              <w:rPr/>
              <w:t>Члены</w:t>
            </w:r>
            <w:r>
              <w:rPr>
                <w:bCs/>
              </w:rPr>
              <w:t xml:space="preserve"> Аукционной комиссии</w:t>
            </w:r>
            <w:r>
              <w:rPr/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jc w:val="both"/>
              <w:outlineLvl w:val="0"/>
              <w:rPr/>
            </w:pPr>
            <w:r>
              <w:rPr/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jc w:val="both"/>
              <w:outlineLvl w:val="0"/>
              <w:rPr/>
            </w:pPr>
            <w:r>
              <w:rPr/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  <w:t>Б.Н. Киселев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  <w:t>Н.В. Немыкина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/>
            </w:pPr>
            <w:r>
              <w:rPr/>
              <w:t>А.О. Суровцева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 w:customStyle="1">
    <w:name w:val="Интернет-ссылка"/>
    <w:basedOn w:val="DefaultParagraphFont"/>
    <w:rsid w:val="00eb461e"/>
    <w:rPr>
      <w:color w:val="0000FF"/>
      <w:u w:val="single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uiPriority w:val="99"/>
    <w:rsid w:val="00eb461e"/>
    <w:pPr>
      <w:widowControl/>
      <w:spacing w:beforeAutospacing="1" w:afterAutospacing="1"/>
    </w:pPr>
    <w:rPr>
      <w:rFonts w:eastAsia="Calibri"/>
      <w:color w:val="000000"/>
    </w:rPr>
  </w:style>
  <w:style w:type="paragraph" w:styleId="BodyTextIndent2">
    <w:name w:val="Body Text Indent 2"/>
    <w:basedOn w:val="Normal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</w:rPr>
  </w:style>
  <w:style w:type="paragraph" w:styleId="ConsPlusNormal1" w:customStyle="1">
    <w:name w:val="ConsPlusNormal"/>
    <w:uiPriority w:val="99"/>
    <w:qFormat/>
    <w:rsid w:val="00eb461e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cs="Times New Roman" w:eastAsia="Calibri" w:eastAsiaTheme="minorHAnsi"/>
      <w:color w:val="auto"/>
      <w:kern w:val="0"/>
      <w:sz w:val="24"/>
      <w:szCs w:val="22"/>
      <w:lang w:eastAsia="ru-RU" w:val="ru-RU" w:bidi="ar-SA"/>
    </w:rPr>
  </w:style>
  <w:style w:type="paragraph" w:styleId="Style22" w:customStyle="1">
    <w:name w:val="Содержимое таблицы"/>
    <w:basedOn w:val="Normal"/>
    <w:qFormat/>
    <w:pPr/>
    <w:rPr/>
  </w:style>
  <w:style w:type="paragraph" w:styleId="Style23" w:customStyle="1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eb461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41989-79F2-49D4-9450-141E7613C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Application>LibreOffice/7.1.0.3$Windows_X86_64 LibreOffice_project/f6099ecf3d29644b5008cc8f48f42f4a40986e4c</Application>
  <AppVersion>15.0000</AppVersion>
  <Pages>4</Pages>
  <Words>692</Words>
  <Characters>5268</Characters>
  <CharactersWithSpaces>5813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2021-05-14T16:23:30Z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