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2354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(Линкомицин)"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0744200000221003030)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 </w:t>
      </w:r>
      <w:r>
        <w:rPr>
          <w:rFonts w:eastAsia="Times New Roman" w:cs="Times New Roman"/>
          <w:b/>
          <w:bCs/>
          <w:sz w:val="24"/>
          <w:szCs w:val="24"/>
          <w:lang w:val="en-US" w:eastAsia="ru-RU"/>
        </w:rPr>
        <w:t>Регистрационный номер 09-05/24285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  <w:t xml:space="preserve">21 </w:t>
      </w:r>
      <w:r>
        <w:rPr>
          <w:lang w:val="ru-RU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(Линкомицин)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212462904067946320100100180282120244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1"/>
          <w:szCs w:val="21"/>
        </w:rPr>
        <w:t xml:space="preserve"> </w:t>
      </w:r>
    </w:p>
    <w:p>
      <w:pPr>
        <w:pStyle w:val="Normal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br/>
      </w:r>
      <w:r>
        <w:rPr>
          <w:rFonts w:eastAsia="Arial" w:cs="Arial"/>
          <w:sz w:val="21"/>
          <w:szCs w:val="21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EA-93853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Не 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"КУРСКАЯ ФАРМАЦИЯ".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533</Words>
  <Characters>4030</Characters>
  <CharactersWithSpaces>4489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2021-05-21T11:22:27Z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