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03.4-4/3243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спецодежды"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212461700143546170100100640010000244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10 266,69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5"/>
        <w:gridCol w:w="277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"СПЕЦСНАБ" / 3128116413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Причины отклонения: 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документацией, а именно:  - по поз. 1 «Костюм женский» по данным документации «V-образный вырез», по данным участника  -  «Фигурный вырез»; по данным документации «без воротника», по данным участника  - «Воротник-стойка»; по данным документации «Рукав ¾  », по данным участника  - «Рукав короткий».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«Костюм женский» в первой части заявки отсутствует информация о конкретных показателях предлагаемого товара, а именно:  «Горловина, низ рукавов и верх карманов обработан отделочной тканью.  - Соответствие».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3</Pages>
  <Words>2182</Words>
  <Characters>14545</Characters>
  <CharactersWithSpaces>16776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2021-05-24T11:10:46Z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