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03.1-4/2477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spacing w:before="0" w:after="0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kern w:val="0"/>
          <w:sz w:val="20"/>
          <w:szCs w:val="20"/>
          <w:lang w:val="ru-RU" w:eastAsia="ru-RU" w:bidi="ar-SA"/>
        </w:rPr>
        <w:t>на право заключения контракта с Областным бюджетным учреждением здравоохранения «Областной перинатальный центр» на оказание услуг по техническому обслуживанию изделий медицинской техники (стерилизационной системы «Sterrad 100S»)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0744200000221003242)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01.06.21 10:54:08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Оказание услуг по техническому обслуживанию изделий медицинской техники (стерилизационной системы «Sterrad 100S»)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212462902149046320100100100043313244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226 619,15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1817"/>
        <w:gridCol w:w="4032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EA-95471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18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EA-95471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EA-95471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EA-95471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EA-95471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EA-95471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"АСП РУС" / 7743278288</w:t>
            </w:r>
          </w:p>
        </w:tc>
        <w:tc>
          <w:tcPr>
            <w:tcW w:w="18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4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"АСП РУС".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472</Words>
  <Characters>3587</Characters>
  <CharactersWithSpaces>3974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2021-06-01T10:57:01Z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