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>№ 03.4-4/3551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оборудования для  мастерской повара,  для учебных кабинетов ''Иное специализированное оборудование'' в целях реализации регионального проекта ''Современная школа'' в рамках государственной программы Курской области ''Развитие образования в Курской области'' согласно спецификации"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0744200000221003844)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- 09-05/26644)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18.06.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оборудования для  мастерской повара,  для учебных кабинетов ''Иное специализированное оборудование'' в целях реализации регионального проекта ''Современная школа'' в рамках государственной программы Курской области ''Развитие образования в Курской области'' согласно спецификации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212463212144846320100100160050000244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235 064,60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Сеин Павел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Тарасова Лариса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LibreOffice/7.1.3.2$Windows_X86_64 LibreOffice_project/47f78053abe362b9384784d31a6e56f8511eb1c1</Application>
  <AppVersion>15.0000</AppVersion>
  <DocSecurity>0</DocSecurity>
  <Pages>2</Pages>
  <Words>452</Words>
  <Characters>3443</Characters>
  <CharactersWithSpaces>3816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2021-06-18T09:29:09Z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