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№03.3-4/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1694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технической поддержке работоспособности и сопровождению мультисервисной сети передачи данных «Системы-112», администрированию программного обеспечения, эксплуатационно-техническому обслуживанию и ремонту технических и программно – аппаратных средств «Системы-112», развернутой в рамках проекта «Развитие Системы обеспечения вызова экстренных оперативных служб через единый номер «112» на базе единых дежурно-диспетчерских служб муниципальных образований на территории Курской области»"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86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7"/>
        <w:gridCol w:w="5215"/>
      </w:tblGrid>
      <w:tr>
        <w:trPr/>
        <w:tc>
          <w:tcPr>
            <w:tcW w:w="4647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г. Курск</w:t>
            </w:r>
          </w:p>
        </w:tc>
        <w:tc>
          <w:tcPr>
            <w:tcW w:w="5215" w:type="dxa"/>
            <w:tcBorders/>
          </w:tcPr>
          <w:p>
            <w:pPr>
              <w:pStyle w:val="Style25"/>
              <w:widowControl w:val="false"/>
              <w:spacing w:before="0" w:after="0"/>
              <w:jc w:val="right"/>
              <w:rPr/>
            </w:pPr>
            <w:r>
              <w:rPr>
                <w:rFonts w:cs="Times New Roman"/>
                <w:sz w:val="18"/>
                <w:szCs w:val="18"/>
              </w:rPr>
              <w:t>«</w:t>
            </w:r>
            <w:r>
              <w:rPr>
                <w:rFonts w:eastAsia="Calibri" w:cs="Times New Roman"/>
                <w:color w:val="000000"/>
                <w:sz w:val="18"/>
                <w:szCs w:val="18"/>
                <w:lang w:val="ru-RU" w:eastAsia="zh-CN" w:bidi="ar-SA"/>
              </w:rPr>
              <w:t>18</w:t>
            </w:r>
            <w:r>
              <w:rPr>
                <w:rFonts w:cs="Times New Roman"/>
                <w:sz w:val="18"/>
                <w:szCs w:val="18"/>
              </w:rPr>
              <w:t>»</w:t>
            </w:r>
            <w:r>
              <w:rPr>
                <w:rFonts w:cs="Times New Roman"/>
                <w:sz w:val="18"/>
                <w:szCs w:val="18"/>
                <w:lang w:val="ru-RU"/>
              </w:rPr>
              <w:t xml:space="preserve"> июн</w:t>
            </w:r>
            <w:r>
              <w:rPr>
                <w:rFonts w:eastAsia="Calibri" w:cs="Times New Roman"/>
                <w:color w:val="000000"/>
                <w:sz w:val="18"/>
                <w:szCs w:val="18"/>
                <w:lang w:val="ru-RU" w:eastAsia="zh-CN" w:bidi="ar-SA"/>
              </w:rPr>
              <w:t>я</w:t>
            </w:r>
            <w:r>
              <w:rPr>
                <w:rFonts w:cs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2021 года</w:t>
            </w:r>
          </w:p>
        </w:tc>
      </w:tr>
      <w:tr>
        <w:trPr/>
        <w:tc>
          <w:tcPr>
            <w:tcW w:w="4647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" w:cs="Times New Roman"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" w:cs="Times New Roman"/>
                <w:bCs/>
                <w:color w:val="000000"/>
                <w:kern w:val="0"/>
                <w:sz w:val="18"/>
                <w:szCs w:val="18"/>
                <w:lang w:val="ru-RU" w:eastAsia="ru-RU" w:bidi="ar-SA"/>
              </w:rPr>
              <w:t>Красная площадь, 6</w:t>
            </w:r>
          </w:p>
        </w:tc>
        <w:tc>
          <w:tcPr>
            <w:tcW w:w="5215" w:type="dxa"/>
            <w:tcBorders/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eastAsia="Arial" w:cs="Times New Roman"/>
                <w:bCs/>
                <w:color w:val="000000"/>
                <w:kern w:val="0"/>
                <w:sz w:val="18"/>
                <w:szCs w:val="18"/>
                <w:lang w:val="ru-RU" w:eastAsia="zh-CN" w:bidi="ar-SA"/>
              </w:rPr>
              <w:t>10.50</w:t>
            </w:r>
            <w:r>
              <w:rPr>
                <w:rFonts w:cs="Times New Roman"/>
                <w:bCs/>
                <w:color w:val="000000"/>
                <w:sz w:val="18"/>
                <w:szCs w:val="18"/>
              </w:rPr>
              <w:t>(время московское)</w:t>
            </w:r>
          </w:p>
        </w:tc>
      </w:tr>
    </w:tbl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Заказчик:</w:t>
      </w:r>
      <w:r>
        <w:rPr>
          <w:rFonts w:eastAsia="Times New Roman"/>
          <w:sz w:val="20"/>
          <w:szCs w:val="20"/>
          <w:lang w:val="en-US"/>
        </w:rPr>
        <w:t xml:space="preserve">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Оказание услуг по технической поддержке работоспособности и сопровождению мультисервисной сети передачи данных «Системы-112», администрированию программного обеспечения, эксплуатационно-техническому обслуживанию и ремонту технических и программно – аппаратных средств «Системы-112», развернутой в рамках проекта «Развитие Системы обеспечения вызова экстренных оперативных служб через единый номер «112» на базе единых дежурно-диспетчерских служб муниципальных образований на территории Курской области» </w:t>
      </w:r>
    </w:p>
    <w:p>
      <w:pPr>
        <w:pStyle w:val="Normal"/>
        <w:ind w:left="0" w:right="0" w:firstLine="425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/>
        </w:rPr>
        <w:t>Идентификационный код закупки:</w:t>
      </w:r>
      <w:r>
        <w:rPr>
          <w:rFonts w:eastAsia="Times New Roman"/>
          <w:sz w:val="20"/>
          <w:szCs w:val="20"/>
          <w:lang w:val="ru-RU"/>
        </w:rPr>
        <w:t xml:space="preserve"> 212463205380846320100100280070000242</w:t>
      </w:r>
    </w:p>
    <w:p>
      <w:pPr>
        <w:pStyle w:val="Normal"/>
        <w:ind w:left="0" w:right="0" w:firstLine="425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1 799 894 (Один миллион семьсот девяносто девять тысяч восемьсот девяносто четыре) рубля 58 копеек.</w:t>
      </w:r>
    </w:p>
    <w:p>
      <w:pPr>
        <w:pStyle w:val="Normal"/>
        <w:jc w:val="center"/>
        <w:rPr>
          <w:b/>
          <w:b/>
          <w:bCs/>
          <w:i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</w:r>
    </w:p>
    <w:p>
      <w:pPr>
        <w:pStyle w:val="Normal"/>
        <w:jc w:val="center"/>
        <w:rPr>
          <w:b/>
          <w:b/>
          <w:bCs/>
          <w:i/>
          <w:i/>
          <w:iCs/>
          <w:sz w:val="20"/>
          <w:szCs w:val="20"/>
        </w:rPr>
      </w:pPr>
      <w:r>
        <w:rPr>
          <w:rFonts w:eastAsia="Times New Roman"/>
          <w:b/>
          <w:bCs/>
          <w:i/>
          <w:iCs/>
          <w:sz w:val="20"/>
          <w:szCs w:val="20"/>
        </w:rPr>
        <w:t>Состав аукционной комиссии:</w:t>
      </w:r>
    </w:p>
    <w:tbl>
      <w:tblPr>
        <w:tblW w:w="10035" w:type="dxa"/>
        <w:jc w:val="left"/>
        <w:tblInd w:w="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5"/>
      </w:tblGrid>
      <w:tr>
        <w:trPr>
          <w:trHeight w:val="2781" w:hRule="atLeast"/>
        </w:trPr>
        <w:tc>
          <w:tcPr>
            <w:tcW w:w="10035" w:type="dxa"/>
            <w:tcBorders/>
          </w:tcPr>
          <w:tbl>
            <w:tblPr>
              <w:tblW w:w="9975" w:type="dxa"/>
              <w:jc w:val="left"/>
              <w:tblInd w:w="220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</w:tblPr>
            <w:tblGrid>
              <w:gridCol w:w="345"/>
              <w:gridCol w:w="1354"/>
              <w:gridCol w:w="1701"/>
              <w:gridCol w:w="6574"/>
            </w:tblGrid>
            <w:tr>
              <w:trPr/>
              <w:tc>
                <w:tcPr>
                  <w:tcW w:w="345" w:type="dxa"/>
                  <w:tcBorders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54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rPr>
                      <w:rFonts w:eastAsia="Droid Sans Fallback;MS Mincho" w:cs="Lohit Hindi;MS Mincho"/>
                      <w:color w:val="auto"/>
                      <w:kern w:val="2"/>
                      <w:sz w:val="16"/>
                      <w:szCs w:val="16"/>
                      <w:lang w:val="ru-RU" w:eastAsia="zh-CN" w:bidi="hi-IN"/>
                    </w:rPr>
                  </w:pPr>
                  <w:r>
                    <w:rPr>
                      <w:rFonts w:eastAsia="Droid Sans Fallback;MS Mincho" w:cs="Lohit Hindi;MS Mincho"/>
                      <w:color w:val="auto"/>
                      <w:kern w:val="2"/>
                      <w:sz w:val="16"/>
                      <w:szCs w:val="16"/>
                      <w:lang w:val="ru-RU" w:eastAsia="zh-CN" w:bidi="hi-IN"/>
                    </w:rPr>
                    <w:t>Томилин Артем Андреевич</w:t>
                  </w:r>
                </w:p>
              </w:tc>
              <w:tc>
                <w:tcPr>
                  <w:tcW w:w="1701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jc w:val="center"/>
                    <w:rPr>
                      <w:b/>
                      <w:b/>
                      <w:bCs/>
                      <w:i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>Заместитель председателя комиссии</w:t>
                  </w:r>
                </w:p>
              </w:tc>
              <w:tc>
                <w:tcPr>
                  <w:tcW w:w="6574" w:type="dxa"/>
                  <w:tcBorders/>
                </w:tcPr>
                <w:p>
                  <w:pPr>
                    <w:pStyle w:val="Style23"/>
                    <w:widowControl w:val="false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Заместитель начальника отдела закупок в сфере культуры и спорта ОКУ «Центр закупок Курской области»</w:t>
                  </w:r>
                </w:p>
              </w:tc>
            </w:tr>
            <w:tr>
              <w:trPr/>
              <w:tc>
                <w:tcPr>
                  <w:tcW w:w="345" w:type="dxa"/>
                  <w:tcBorders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354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Енина Полина Олеговна</w:t>
                  </w:r>
                </w:p>
              </w:tc>
              <w:tc>
                <w:tcPr>
                  <w:tcW w:w="1701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jc w:val="center"/>
                    <w:rPr>
                      <w:b/>
                      <w:b/>
                      <w:bCs/>
                      <w:i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>Секретарь комиссии</w:t>
                  </w:r>
                </w:p>
              </w:tc>
              <w:tc>
                <w:tcPr>
                  <w:tcW w:w="6574" w:type="dxa"/>
                  <w:tcBorders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color w:val="000000"/>
                      <w:kern w:val="2"/>
                      <w:sz w:val="16"/>
                      <w:szCs w:val="16"/>
                      <w:lang w:val="ru-RU" w:eastAsia="zh-CN" w:bidi="ar-SA"/>
                    </w:rPr>
                    <w:t xml:space="preserve">Консультант </w:t>
                  </w:r>
                  <w:r>
                    <w:rPr>
                      <w:rFonts w:eastAsia="Droid Sans Fallback;MS Mincho" w:cs="Lohit Hindi;MS Mincho"/>
                      <w:color w:val="000000"/>
                      <w:kern w:val="2"/>
                      <w:sz w:val="16"/>
                      <w:szCs w:val="16"/>
                      <w:lang w:val="ru-RU" w:eastAsia="ru-RU" w:bidi="hi-IN"/>
                    </w:rPr>
                    <w:t>отдела закупок в сфере культуры и спорта ОКУ ««Центр закупок Курской области»</w:t>
                  </w:r>
                </w:p>
              </w:tc>
            </w:tr>
            <w:tr>
              <w:trPr/>
              <w:tc>
                <w:tcPr>
                  <w:tcW w:w="345" w:type="dxa"/>
                  <w:tcBorders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54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Ревягин Юрий Иванович</w:t>
                  </w:r>
                </w:p>
              </w:tc>
              <w:tc>
                <w:tcPr>
                  <w:tcW w:w="1701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jc w:val="center"/>
                    <w:rPr>
                      <w:b/>
                      <w:b/>
                      <w:bCs/>
                      <w:i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>Член комиссии</w:t>
                  </w:r>
                </w:p>
              </w:tc>
              <w:tc>
                <w:tcPr>
                  <w:tcW w:w="6574" w:type="dxa"/>
                  <w:tcBorders/>
                </w:tcPr>
                <w:p>
                  <w:pPr>
                    <w:pStyle w:val="Style23"/>
                    <w:widowControl w:val="false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Начальник ОКУ "ЦОД ГОЧС Курской области"</w:t>
                  </w:r>
                </w:p>
              </w:tc>
            </w:tr>
            <w:tr>
              <w:trPr/>
              <w:tc>
                <w:tcPr>
                  <w:tcW w:w="345" w:type="dxa"/>
                  <w:tcBorders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354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Хаустов Валентин Валентинович</w:t>
                  </w:r>
                </w:p>
              </w:tc>
              <w:tc>
                <w:tcPr>
                  <w:tcW w:w="1701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jc w:val="center"/>
                    <w:rPr>
                      <w:b/>
                      <w:b/>
                      <w:bCs/>
                      <w:i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>Член комиссии</w:t>
                  </w:r>
                </w:p>
              </w:tc>
              <w:tc>
                <w:tcPr>
                  <w:tcW w:w="6574" w:type="dxa"/>
                  <w:tcBorders/>
                </w:tcPr>
                <w:p>
                  <w:pPr>
                    <w:pStyle w:val="Style23"/>
                    <w:widowControl w:val="false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Начальник отдела по организации контрактной работы, материально-технического обеспечения ОКУ "ЦОД ГОЧС Курской области"</w:t>
                  </w:r>
                </w:p>
              </w:tc>
            </w:tr>
            <w:tr>
              <w:trPr/>
              <w:tc>
                <w:tcPr>
                  <w:tcW w:w="345" w:type="dxa"/>
                  <w:tcBorders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354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Немыкина Наталия Викторовна</w:t>
                  </w:r>
                </w:p>
              </w:tc>
              <w:tc>
                <w:tcPr>
                  <w:tcW w:w="1701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jc w:val="center"/>
                    <w:rPr>
                      <w:b/>
                      <w:b/>
                      <w:bCs/>
                      <w:i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>Член комиссии</w:t>
                  </w:r>
                </w:p>
              </w:tc>
              <w:tc>
                <w:tcPr>
                  <w:tcW w:w="6574" w:type="dxa"/>
                  <w:tcBorders/>
                </w:tcPr>
                <w:p>
                  <w:pPr>
                    <w:pStyle w:val="Style23"/>
                    <w:widowControl w:val="false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Заместитель начальника отдела по организации контрактной работы, материально-технического обеспечения ОКУ "ЦОД ГОЧС Курской области"</w:t>
                  </w:r>
                </w:p>
              </w:tc>
            </w:tr>
            <w:tr>
              <w:trPr/>
              <w:tc>
                <w:tcPr>
                  <w:tcW w:w="345" w:type="dxa"/>
                  <w:tcBorders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354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Киселев Богдан Николаевич</w:t>
                  </w:r>
                </w:p>
              </w:tc>
              <w:tc>
                <w:tcPr>
                  <w:tcW w:w="1701" w:type="dxa"/>
                  <w:tcBorders/>
                  <w:vAlign w:val="center"/>
                </w:tcPr>
                <w:p>
                  <w:pPr>
                    <w:pStyle w:val="Style23"/>
                    <w:widowControl w:val="false"/>
                    <w:jc w:val="center"/>
                    <w:rPr>
                      <w:b/>
                      <w:b/>
                      <w:bCs/>
                      <w:i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i/>
                      <w:iCs/>
                      <w:sz w:val="16"/>
                      <w:szCs w:val="16"/>
                    </w:rPr>
                    <w:t>Член комиссии</w:t>
                  </w:r>
                </w:p>
              </w:tc>
              <w:tc>
                <w:tcPr>
                  <w:tcW w:w="6574" w:type="dxa"/>
                  <w:tcBorders/>
                </w:tcPr>
                <w:p>
                  <w:pPr>
                    <w:pStyle w:val="Style23"/>
                    <w:widowControl w:val="false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Заместитель начальника отдела по организации контрактной работы, материально-технического обеспечения ОКУ "ЦОД ГОЧС Курской области"</w:t>
                  </w:r>
                </w:p>
              </w:tc>
            </w:tr>
          </w:tbl>
          <w:p>
            <w:pPr>
              <w:pStyle w:val="Normal"/>
              <w:widowControl w:val="fals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/>
      </w:pPr>
      <w:r>
        <w:rPr>
          <w:sz w:val="20"/>
          <w:szCs w:val="20"/>
        </w:rPr>
        <w:t>Аукционная комиссия в соответствии с п.3 ч.1 ст. 71 Федерального закона № 44-ФЗ рассмотрела обе части единственной заявки, а также информацию и электронные документы, предусмотренные ч. 11 ст. 24.1 и ч. 8.2 ст. 66 Федерального закона № 44-ФЗ, и приняла решение: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24"/>
        </w:rPr>
      </w:pPr>
      <w:r>
        <w:rPr>
          <w:sz w:val="24"/>
        </w:rPr>
      </w:r>
    </w:p>
    <w:tbl>
      <w:tblPr>
        <w:tblW w:w="10227" w:type="dxa"/>
        <w:jc w:val="left"/>
        <w:tblInd w:w="-6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527"/>
        <w:gridCol w:w="1703"/>
        <w:gridCol w:w="5033"/>
        <w:gridCol w:w="1525"/>
        <w:gridCol w:w="1439"/>
      </w:tblGrid>
      <w:tr>
        <w:trPr>
          <w:trHeight w:val="100" w:hRule="atLeast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№ </w:t>
            </w:r>
            <w:r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Участник закупки//ИНН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Решение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410" w:hRule="atLeast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  <w:r>
              <w:rPr>
                <w:sz w:val="16"/>
                <w:szCs w:val="16"/>
              </w:rPr>
              <w:t>ЕА-100009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 с ограниченной ответственностью «НАУЧНО-ТЕХНИЧЕСКИЙ ЦЕНТР ПРОТЕЙ» // 7825483961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left"/>
        <w:rPr>
          <w:sz w:val="20"/>
          <w:szCs w:val="20"/>
        </w:rPr>
      </w:pPr>
      <w:r>
        <w:rPr>
          <w:sz w:val="20"/>
          <w:szCs w:val="20"/>
        </w:rPr>
        <w:t>Сведение о решении каждого члена аукционной комиссии:</w:t>
      </w:r>
    </w:p>
    <w:tbl>
      <w:tblPr>
        <w:tblW w:w="10130" w:type="dxa"/>
        <w:jc w:val="left"/>
        <w:tblInd w:w="-5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224"/>
        <w:gridCol w:w="1588"/>
        <w:gridCol w:w="6318"/>
      </w:tblGrid>
      <w:tr>
        <w:trPr>
          <w:trHeight w:val="100" w:hRule="atLeast"/>
        </w:trPr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Заявка №</w:t>
            </w: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ЕА-100009</w:t>
            </w:r>
          </w:p>
        </w:tc>
      </w:tr>
      <w:tr>
        <w:trPr>
          <w:trHeight w:val="100" w:hRule="atLeast"/>
        </w:trPr>
        <w:tc>
          <w:tcPr>
            <w:tcW w:w="22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9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/>
            </w:pPr>
            <w:r>
              <w:rPr>
                <w:b/>
                <w:bCs/>
                <w:sz w:val="16"/>
                <w:szCs w:val="16"/>
              </w:rPr>
              <w:t>О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b/>
                <w:bCs/>
                <w:sz w:val="16"/>
                <w:szCs w:val="16"/>
              </w:rPr>
              <w:t xml:space="preserve"> «НАУЧНО-ТЕХНИЧЕСКИЙ ЦЕНТР ПРОТЕЙ» // 7825483961</w:t>
            </w:r>
          </w:p>
        </w:tc>
      </w:tr>
      <w:tr>
        <w:trPr>
          <w:trHeight w:val="100" w:hRule="atLeast"/>
        </w:trPr>
        <w:tc>
          <w:tcPr>
            <w:tcW w:w="22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left"/>
              <w:rPr>
                <w:rFonts w:ascii="Times New Roman" w:hAnsi="Times New Roman"/>
                <w:b w:val="false"/>
                <w:b w:val="false"/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Решение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Томилин Артем Андреевич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Ревягин Юрий Иванович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Хаустов Валентин Валентинович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Немыкина Наталия Викторовна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Киселев Богдан Николаевич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left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7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Допустить, признать участником закупки</w:t>
            </w:r>
          </w:p>
        </w:tc>
        <w:tc>
          <w:tcPr>
            <w:tcW w:w="7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Отказать в допуске</w:t>
            </w:r>
          </w:p>
        </w:tc>
        <w:tc>
          <w:tcPr>
            <w:tcW w:w="7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425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  <w:i/>
          <w:i/>
          <w:iCs/>
          <w:sz w:val="20"/>
          <w:szCs w:val="20"/>
        </w:rPr>
      </w:pPr>
      <w:r>
        <w:rPr>
          <w:rFonts w:eastAsia="Times New Roman"/>
          <w:b/>
          <w:bCs/>
          <w:i/>
          <w:iCs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Ха</w:t>
            </w:r>
            <w:r>
              <w:rPr>
                <w:sz w:val="20"/>
                <w:szCs w:val="20"/>
                <w:lang w:val="ru-RU"/>
              </w:rPr>
              <w:t>у</w:t>
            </w:r>
            <w:r>
              <w:rPr>
                <w:sz w:val="20"/>
                <w:szCs w:val="20"/>
                <w:lang w:val="ru-RU"/>
              </w:rPr>
              <w:t>стов</w:t>
            </w:r>
            <w:r>
              <w:rPr>
                <w:sz w:val="20"/>
                <w:szCs w:val="20"/>
                <w:lang w:val="en-US"/>
              </w:rPr>
              <w:t xml:space="preserve"> Валентин Валентинович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Body Text Indent"/>
    <w:basedOn w:val="Normal"/>
    <w:pPr>
      <w:spacing w:before="280" w:after="280"/>
    </w:pPr>
    <w:rPr>
      <w:rFonts w:eastAsia="Calibri"/>
      <w:color w:val="000000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Application>LibreOffice/7.0.1.2$Windows_x86 LibreOffice_project/7cbcfc562f6eb6708b5ff7d7397325de9e764452</Application>
  <Pages>2</Pages>
  <Words>609</Words>
  <Characters>4575</Characters>
  <CharactersWithSpaces>5097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2021-06-18T16:15:45Z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