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lineRule="atLeast" w:line="0" w:before="0" w:after="0"/>
        <w:ind w:left="0" w:right="0" w:hanging="0"/>
        <w:jc w:val="center"/>
        <w:rPr>
          <w:sz w:val="24"/>
          <w:szCs w:val="24"/>
        </w:rPr>
      </w:pPr>
      <w:r>
        <w:rPr>
          <w:rFonts w:ascii="Times New Roman" w:hAnsi="Times New Roman"/>
          <w:b/>
          <w:sz w:val="20"/>
          <w:szCs w:val="20"/>
        </w:rPr>
        <w:t>Протокол  03.3-4/1716</w:t>
      </w:r>
    </w:p>
    <w:p>
      <w:pPr>
        <w:pStyle w:val="Normal"/>
        <w:bidi w:val="0"/>
        <w:spacing w:lineRule="atLeast" w:line="0" w:before="0" w:after="0"/>
        <w:ind w:left="0" w:right="0" w:hanging="0"/>
        <w:jc w:val="center"/>
        <w:rPr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рассмотрения единственной заявки на участие в электронном аукционе 074420000022100</w:t>
      </w:r>
      <w:r>
        <w:rPr>
          <w:rFonts w:eastAsia="NSimSun" w:cs="Arial" w:ascii="Times New Roman" w:hAnsi="Times New Roman"/>
          <w:b/>
          <w:color w:val="auto"/>
          <w:kern w:val="2"/>
          <w:sz w:val="20"/>
          <w:szCs w:val="20"/>
          <w:lang w:val="ru-RU" w:eastAsia="zh-CN" w:bidi="hi-IN"/>
        </w:rPr>
        <w:t>3878</w:t>
      </w:r>
    </w:p>
    <w:p>
      <w:pPr>
        <w:pStyle w:val="Normal"/>
        <w:bidi w:val="0"/>
        <w:spacing w:lineRule="atLeast" w:line="0" w:before="0" w:after="0"/>
        <w:ind w:left="0" w:right="0" w:hanging="0"/>
        <w:jc w:val="center"/>
        <w:rPr>
          <w:rFonts w:ascii="Arial" w:hAnsi="Arial"/>
        </w:rPr>
      </w:pPr>
      <w:r>
        <w:rPr>
          <w:rFonts w:ascii="Times New Roman" w:hAnsi="Times New Roman"/>
          <w:sz w:val="20"/>
          <w:szCs w:val="20"/>
        </w:rPr>
      </w:r>
    </w:p>
    <w:tbl>
      <w:tblPr>
        <w:tblW w:w="10425" w:type="dxa"/>
        <w:jc w:val="left"/>
        <w:tblInd w:w="-34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81"/>
        <w:gridCol w:w="5044"/>
      </w:tblGrid>
      <w:tr>
        <w:trPr>
          <w:trHeight w:val="100" w:hRule="atLeast"/>
        </w:trPr>
        <w:tc>
          <w:tcPr>
            <w:tcW w:w="5381" w:type="dxa"/>
            <w:tcBorders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г. Курск</w:t>
            </w:r>
          </w:p>
        </w:tc>
        <w:tc>
          <w:tcPr>
            <w:tcW w:w="5044" w:type="dxa"/>
            <w:tcBorders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09.50.«21» июня 2021г.</w:t>
            </w:r>
          </w:p>
        </w:tc>
      </w:tr>
    </w:tbl>
    <w:p>
      <w:pPr>
        <w:pStyle w:val="Normal"/>
        <w:widowControl w:val="false"/>
        <w:bidi w:val="0"/>
        <w:ind w:firstLine="567"/>
        <w:jc w:val="left"/>
        <w:rPr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</w:p>
    <w:p>
      <w:pPr>
        <w:pStyle w:val="Normal"/>
        <w:bidi w:val="0"/>
        <w:jc w:val="left"/>
        <w:rPr>
          <w:lang w:val="en-US"/>
        </w:rPr>
      </w:pPr>
      <w:r>
        <w:rPr>
          <w:rFonts w:eastAsia="Times New Roman" w:ascii="Times New Roman" w:hAnsi="Times New Roman"/>
          <w:b/>
          <w:bCs/>
          <w:i/>
          <w:iCs/>
          <w:sz w:val="20"/>
          <w:szCs w:val="20"/>
        </w:rPr>
        <w:t>Организатор</w:t>
      </w:r>
      <w:r>
        <w:rPr>
          <w:rFonts w:eastAsia="Times New Roman" w:ascii="Times New Roman" w:hAnsi="Times New Roman"/>
          <w:b/>
          <w:bCs/>
          <w:i/>
          <w:iCs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b/>
          <w:bCs/>
          <w:i/>
          <w:iCs/>
          <w:sz w:val="20"/>
          <w:szCs w:val="20"/>
        </w:rPr>
        <w:t>аукциона</w:t>
      </w:r>
      <w:r>
        <w:rPr>
          <w:rFonts w:eastAsia="Times New Roman" w:ascii="Times New Roman" w:hAnsi="Times New Roman"/>
          <w:b/>
          <w:bCs/>
          <w:i/>
          <w:iCs/>
          <w:sz w:val="20"/>
          <w:szCs w:val="20"/>
          <w:lang w:val="en-US"/>
        </w:rPr>
        <w:t xml:space="preserve">: </w:t>
      </w:r>
      <w:r>
        <w:rPr>
          <w:rFonts w:eastAsia="Times New Roman" w:ascii="Times New Roman" w:hAnsi="Times New Roman"/>
          <w:sz w:val="20"/>
          <w:szCs w:val="20"/>
          <w:lang w:val="en-US"/>
        </w:rPr>
        <w:t>ОБЛАСТНОЕ КАЗЕННОЕ УЧРЕЖДЕНИЕ "ЦЕНТР ЗАКУПОК КУРСКОЙ ОБЛАСТИ"</w:t>
      </w:r>
    </w:p>
    <w:p>
      <w:pPr>
        <w:pStyle w:val="Normal"/>
        <w:bidi w:val="0"/>
        <w:jc w:val="left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i/>
          <w:iCs/>
          <w:sz w:val="20"/>
          <w:szCs w:val="20"/>
          <w:lang w:val="en-US"/>
        </w:rPr>
        <w:t>Заказчик: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ОБЛАСТНОЕ БЮДЖЕТНОЕ УЧРЕЖДЕНИЕ "ЦЕНТР ГОСУДАРСТВЕННОЙ КАДАСТРОВОЙ ОЦЕНКИ КУРСКОЙ ОБЛАСТИ"</w:t>
      </w:r>
    </w:p>
    <w:p>
      <w:pPr>
        <w:pStyle w:val="Normal"/>
        <w:bidi w:val="0"/>
        <w:jc w:val="left"/>
        <w:rPr>
          <w:lang w:val="en-US"/>
        </w:rPr>
      </w:pPr>
      <w:r>
        <w:rPr>
          <w:rFonts w:eastAsia="Times New Roman" w:ascii="Times New Roman" w:hAnsi="Times New Roman"/>
          <w:b/>
          <w:bCs/>
          <w:i/>
          <w:iCs/>
          <w:sz w:val="20"/>
          <w:szCs w:val="20"/>
        </w:rPr>
        <w:t>Наименование</w:t>
      </w:r>
      <w:r>
        <w:rPr>
          <w:rFonts w:eastAsia="Times New Roman" w:ascii="Times New Roman" w:hAnsi="Times New Roman"/>
          <w:b/>
          <w:bCs/>
          <w:i/>
          <w:iCs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b/>
          <w:bCs/>
          <w:i/>
          <w:iCs/>
          <w:sz w:val="20"/>
          <w:szCs w:val="20"/>
        </w:rPr>
        <w:t>закупки</w:t>
      </w:r>
      <w:r>
        <w:rPr>
          <w:rFonts w:eastAsia="Times New Roman" w:ascii="Times New Roman" w:hAnsi="Times New Roman"/>
          <w:b/>
          <w:bCs/>
          <w:i/>
          <w:iCs/>
          <w:sz w:val="20"/>
          <w:szCs w:val="20"/>
          <w:lang w:val="en-US"/>
        </w:rPr>
        <w:t>: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Поставка комплекта геодезического спутникового оборудования </w:t>
      </w:r>
    </w:p>
    <w:p>
      <w:pPr>
        <w:pStyle w:val="Normal"/>
        <w:bidi w:val="0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b/>
          <w:bCs/>
          <w:i/>
          <w:iCs/>
          <w:sz w:val="20"/>
          <w:szCs w:val="20"/>
          <w:lang w:val="ru-RU"/>
        </w:rPr>
        <w:t>Идентификационный код закупки:</w:t>
      </w:r>
      <w:r>
        <w:rPr>
          <w:rFonts w:eastAsia="Times New Roman" w:ascii="Times New Roman" w:hAnsi="Times New Roman"/>
          <w:sz w:val="20"/>
          <w:szCs w:val="20"/>
          <w:lang w:val="ru-RU"/>
        </w:rPr>
        <w:t xml:space="preserve"> 212463222512646320100100170012651244</w:t>
      </w:r>
    </w:p>
    <w:p>
      <w:pPr>
        <w:pStyle w:val="Normal"/>
        <w:bidi w:val="0"/>
        <w:jc w:val="left"/>
        <w:rPr>
          <w:rFonts w:eastAsia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i/>
          <w:iCs/>
          <w:sz w:val="20"/>
          <w:szCs w:val="20"/>
        </w:rPr>
        <w:t>Начальная (максимальная) цена контракта/Максимальное значение цены контракта</w:t>
      </w:r>
      <w:r>
        <w:rPr>
          <w:rFonts w:eastAsia="Times New Roman" w:ascii="Times New Roman" w:hAnsi="Times New Roman"/>
          <w:sz w:val="20"/>
          <w:szCs w:val="20"/>
        </w:rPr>
        <w:t xml:space="preserve">: 650 000 </w:t>
      </w:r>
      <w:r>
        <w:rPr>
          <w:rFonts w:eastAsia="Times New Roman" w:ascii="Times New Roman" w:hAnsi="Times New Roman"/>
          <w:sz w:val="20"/>
          <w:szCs w:val="20"/>
        </w:rPr>
        <w:t xml:space="preserve">(Шестьсот пятьдесят тысяч) рублей </w:t>
      </w:r>
      <w:r>
        <w:rPr>
          <w:rFonts w:eastAsia="Times New Roman" w:ascii="Times New Roman" w:hAnsi="Times New Roman"/>
          <w:sz w:val="20"/>
          <w:szCs w:val="20"/>
        </w:rPr>
        <w:t xml:space="preserve">00 </w:t>
      </w:r>
      <w:r>
        <w:rPr>
          <w:rFonts w:eastAsia="Times New Roman" w:ascii="Times New Roman" w:hAnsi="Times New Roman"/>
          <w:sz w:val="20"/>
          <w:szCs w:val="20"/>
        </w:rPr>
        <w:t>копеек.</w:t>
      </w:r>
    </w:p>
    <w:p>
      <w:pPr>
        <w:pStyle w:val="Normal"/>
        <w:bidi w:val="0"/>
        <w:jc w:val="left"/>
        <w:rPr>
          <w:rFonts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bidi w:val="0"/>
        <w:jc w:val="center"/>
        <w:rPr>
          <w:rFonts w:ascii="Times New Roman" w:hAnsi="Times New Roman"/>
          <w:b/>
          <w:b/>
          <w:bCs/>
          <w:i/>
          <w:i/>
          <w:iCs/>
          <w:sz w:val="20"/>
          <w:szCs w:val="20"/>
        </w:rPr>
      </w:pPr>
      <w:r>
        <w:rPr>
          <w:rFonts w:eastAsia="Times New Roman" w:ascii="Times New Roman" w:hAnsi="Times New Roman"/>
          <w:b/>
          <w:bCs/>
          <w:i/>
          <w:iCs/>
          <w:sz w:val="20"/>
          <w:szCs w:val="20"/>
        </w:rPr>
        <w:t>Состав аукционной комиссии:</w:t>
      </w:r>
    </w:p>
    <w:p>
      <w:pPr>
        <w:pStyle w:val="Normal"/>
        <w:bidi w:val="0"/>
        <w:jc w:val="left"/>
        <w:rPr>
          <w:rFonts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10487" w:type="dxa"/>
        <w:jc w:val="left"/>
        <w:tblInd w:w="-36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8"/>
        <w:gridCol w:w="2550"/>
        <w:gridCol w:w="1987"/>
        <w:gridCol w:w="5612"/>
      </w:tblGrid>
      <w:tr>
        <w:trPr/>
        <w:tc>
          <w:tcPr>
            <w:tcW w:w="338" w:type="dxa"/>
            <w:tcBorders/>
          </w:tcPr>
          <w:p>
            <w:pPr>
              <w:pStyle w:val="Style19"/>
              <w:bidi w:val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550" w:type="dxa"/>
            <w:tcBorders/>
            <w:vAlign w:val="center"/>
          </w:tcPr>
          <w:p>
            <w:pPr>
              <w:pStyle w:val="Style19"/>
              <w:bidi w:val="0"/>
              <w:jc w:val="left"/>
              <w:rPr>
                <w:rFonts w:ascii="Times New Roman" w:hAnsi="Times New Roman" w:eastAsia="Droid Sans Fallback;MS Mincho" w:cs="Lohit Hindi;MS Mincho"/>
                <w:color w:val="auto"/>
                <w:kern w:val="2"/>
                <w:sz w:val="16"/>
                <w:szCs w:val="16"/>
                <w:lang w:val="ru-RU" w:eastAsia="zh-CN" w:bidi="hi-IN"/>
              </w:rPr>
            </w:pPr>
            <w:r>
              <w:rPr>
                <w:rFonts w:eastAsia="Droid Sans Fallback;MS Mincho" w:cs="Lohit Hindi;MS Mincho" w:ascii="Times New Roman" w:hAnsi="Times New Roman"/>
                <w:color w:val="auto"/>
                <w:kern w:val="2"/>
                <w:sz w:val="16"/>
                <w:szCs w:val="16"/>
                <w:lang w:val="ru-RU" w:eastAsia="zh-CN" w:bidi="hi-IN"/>
              </w:rPr>
              <w:t>Томилин Артем Андреевич</w:t>
            </w:r>
          </w:p>
        </w:tc>
        <w:tc>
          <w:tcPr>
            <w:tcW w:w="1987" w:type="dxa"/>
            <w:tcBorders/>
            <w:vAlign w:val="center"/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Заместитель председателя комиссии</w:t>
            </w:r>
          </w:p>
        </w:tc>
        <w:tc>
          <w:tcPr>
            <w:tcW w:w="5612" w:type="dxa"/>
            <w:tcBorders/>
          </w:tcPr>
          <w:p>
            <w:pPr>
              <w:pStyle w:val="Style19"/>
              <w:bidi w:val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Заместитель начальника отдела закупок в сфере культуры и спорта ОКУ «Центр закупок Курской области»</w:t>
            </w:r>
          </w:p>
        </w:tc>
      </w:tr>
      <w:tr>
        <w:trPr/>
        <w:tc>
          <w:tcPr>
            <w:tcW w:w="338" w:type="dxa"/>
            <w:tcBorders/>
          </w:tcPr>
          <w:p>
            <w:pPr>
              <w:pStyle w:val="Style19"/>
              <w:bidi w:val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550" w:type="dxa"/>
            <w:tcBorders/>
            <w:vAlign w:val="center"/>
          </w:tcPr>
          <w:p>
            <w:pPr>
              <w:pStyle w:val="Style19"/>
              <w:bidi w:val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Енина Полина Олеговна</w:t>
            </w:r>
          </w:p>
        </w:tc>
        <w:tc>
          <w:tcPr>
            <w:tcW w:w="1987" w:type="dxa"/>
            <w:tcBorders/>
            <w:vAlign w:val="center"/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Секретарь комиссии</w:t>
            </w:r>
          </w:p>
        </w:tc>
        <w:tc>
          <w:tcPr>
            <w:tcW w:w="5612" w:type="dxa"/>
            <w:tcBorders/>
          </w:tcPr>
          <w:p>
            <w:pPr>
              <w:pStyle w:val="Normal"/>
              <w:bidi w:val="0"/>
              <w:snapToGrid w:val="false"/>
              <w:spacing w:before="0"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2"/>
                <w:sz w:val="16"/>
                <w:szCs w:val="16"/>
                <w:lang w:val="ru-RU" w:eastAsia="zh-CN" w:bidi="ar-SA"/>
              </w:rPr>
              <w:t xml:space="preserve">Консультант </w:t>
            </w:r>
            <w:r>
              <w:rPr>
                <w:rFonts w:eastAsia="Droid Sans Fallback;MS Mincho" w:cs="Lohit Hindi;MS Mincho" w:ascii="Times New Roman" w:hAnsi="Times New Roman"/>
                <w:color w:val="000000"/>
                <w:kern w:val="2"/>
                <w:sz w:val="16"/>
                <w:szCs w:val="16"/>
                <w:lang w:val="ru-RU" w:eastAsia="ru-RU" w:bidi="hi-IN"/>
              </w:rPr>
              <w:t>отдела закупок в сфере культуры и спорта ОКУ ««Центр закупок Курской области»</w:t>
            </w:r>
          </w:p>
        </w:tc>
      </w:tr>
      <w:tr>
        <w:trPr/>
        <w:tc>
          <w:tcPr>
            <w:tcW w:w="338" w:type="dxa"/>
            <w:tcBorders/>
          </w:tcPr>
          <w:p>
            <w:pPr>
              <w:pStyle w:val="Style19"/>
              <w:bidi w:val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550" w:type="dxa"/>
            <w:tcBorders/>
            <w:vAlign w:val="center"/>
          </w:tcPr>
          <w:p>
            <w:pPr>
              <w:pStyle w:val="Style19"/>
              <w:bidi w:val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Локтионова Наталья Валерьевна</w:t>
            </w:r>
          </w:p>
        </w:tc>
        <w:tc>
          <w:tcPr>
            <w:tcW w:w="1987" w:type="dxa"/>
            <w:tcBorders/>
            <w:vAlign w:val="center"/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Член комиссии</w:t>
            </w:r>
          </w:p>
        </w:tc>
        <w:tc>
          <w:tcPr>
            <w:tcW w:w="5612" w:type="dxa"/>
            <w:tcBorders/>
          </w:tcPr>
          <w:p>
            <w:pPr>
              <w:pStyle w:val="Style19"/>
              <w:bidi w:val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Заместитель начальника отдела ОБУ "ЦГКО КО"</w:t>
            </w:r>
          </w:p>
        </w:tc>
      </w:tr>
      <w:tr>
        <w:trPr/>
        <w:tc>
          <w:tcPr>
            <w:tcW w:w="338" w:type="dxa"/>
            <w:tcBorders/>
          </w:tcPr>
          <w:p>
            <w:pPr>
              <w:pStyle w:val="Style19"/>
              <w:bidi w:val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550" w:type="dxa"/>
            <w:tcBorders/>
            <w:vAlign w:val="center"/>
          </w:tcPr>
          <w:p>
            <w:pPr>
              <w:pStyle w:val="Style19"/>
              <w:bidi w:val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Роенко Елена Викторовна</w:t>
            </w:r>
          </w:p>
        </w:tc>
        <w:tc>
          <w:tcPr>
            <w:tcW w:w="1987" w:type="dxa"/>
            <w:tcBorders/>
            <w:vAlign w:val="center"/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Член комиссии</w:t>
            </w:r>
          </w:p>
        </w:tc>
        <w:tc>
          <w:tcPr>
            <w:tcW w:w="5612" w:type="dxa"/>
            <w:tcBorders/>
          </w:tcPr>
          <w:p>
            <w:pPr>
              <w:pStyle w:val="Style19"/>
              <w:bidi w:val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Начальник отдела ОБУ "ЦГКО КО"</w:t>
            </w:r>
          </w:p>
        </w:tc>
      </w:tr>
      <w:tr>
        <w:trPr/>
        <w:tc>
          <w:tcPr>
            <w:tcW w:w="338" w:type="dxa"/>
            <w:tcBorders/>
          </w:tcPr>
          <w:p>
            <w:pPr>
              <w:pStyle w:val="Style19"/>
              <w:bidi w:val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550" w:type="dxa"/>
            <w:tcBorders/>
            <w:vAlign w:val="center"/>
          </w:tcPr>
          <w:p>
            <w:pPr>
              <w:pStyle w:val="Style19"/>
              <w:bidi w:val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Дьяков Александр Владимирович</w:t>
            </w:r>
          </w:p>
        </w:tc>
        <w:tc>
          <w:tcPr>
            <w:tcW w:w="1987" w:type="dxa"/>
            <w:tcBorders/>
            <w:vAlign w:val="center"/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Член комиссии</w:t>
            </w:r>
          </w:p>
        </w:tc>
        <w:tc>
          <w:tcPr>
            <w:tcW w:w="5612" w:type="dxa"/>
            <w:tcBorders/>
          </w:tcPr>
          <w:p>
            <w:pPr>
              <w:pStyle w:val="Style19"/>
              <w:bidi w:val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Заместитель директора ОБУ "ЦГКО КО"</w:t>
            </w:r>
          </w:p>
        </w:tc>
      </w:tr>
    </w:tbl>
    <w:p>
      <w:pPr>
        <w:pStyle w:val="Normal"/>
        <w:bidi w:val="0"/>
        <w:jc w:val="both"/>
        <w:rPr>
          <w:rFonts w:eastAsia="Times New Roman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bidi w:val="0"/>
        <w:spacing w:lineRule="atLeast" w:line="0" w:before="0" w:after="0"/>
        <w:ind w:left="0" w:right="0" w:firstLine="567"/>
        <w:jc w:val="both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По окончании срока подачи заявок до </w:t>
      </w:r>
      <w:r>
        <w:rPr>
          <w:rFonts w:ascii="Times New Roman" w:hAnsi="Times New Roman"/>
          <w:sz w:val="20"/>
          <w:szCs w:val="20"/>
        </w:rPr>
        <w:t>21</w:t>
      </w:r>
      <w:r>
        <w:rPr>
          <w:rFonts w:ascii="Times New Roman" w:hAnsi="Times New Roman"/>
          <w:sz w:val="20"/>
          <w:szCs w:val="20"/>
        </w:rPr>
        <w:t xml:space="preserve">.06.2021 08:00:00 [GMT +3 Москва] была подана единственная заявка от участника закупки, с идентификационным номером: </w:t>
      </w:r>
      <w:r>
        <w:rPr>
          <w:rFonts w:ascii="Times New Roman" w:hAnsi="Times New Roman"/>
          <w:sz w:val="20"/>
          <w:szCs w:val="20"/>
        </w:rPr>
        <w:t>ЕА-99788.</w:t>
      </w:r>
    </w:p>
    <w:p>
      <w:pPr>
        <w:pStyle w:val="Normal"/>
        <w:bidi w:val="0"/>
        <w:spacing w:lineRule="atLeast" w:line="0" w:before="0" w:after="0"/>
        <w:ind w:left="0" w:righ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bidi w:val="0"/>
        <w:spacing w:lineRule="atLeast" w:line="0" w:before="0" w:after="0"/>
        <w:ind w:left="0" w:righ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Аукционная комиссия в соответствии с п.3 ч.1 ст. 71 Федерального закона № 44-ФЗ рассмотрела обе части единственной заявки, а также информацию и электронные документы, предусмотренные ч. 11 ст. 24.1 и ч. 8.2 ст. 66 Федерального закона № 44-ФЗ, и приняла решение:</w:t>
      </w:r>
    </w:p>
    <w:p>
      <w:pPr>
        <w:pStyle w:val="Normal"/>
        <w:bidi w:val="0"/>
        <w:spacing w:lineRule="atLeast" w:line="0" w:before="0" w:after="0"/>
        <w:ind w:left="0" w:right="0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  <w:szCs w:val="20"/>
        </w:rPr>
      </w:r>
    </w:p>
    <w:tbl>
      <w:tblPr>
        <w:tblW w:w="10505" w:type="dxa"/>
        <w:jc w:val="left"/>
        <w:tblInd w:w="-351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806"/>
        <w:gridCol w:w="2363"/>
        <w:gridCol w:w="2962"/>
        <w:gridCol w:w="1519"/>
        <w:gridCol w:w="2855"/>
      </w:tblGrid>
      <w:tr>
        <w:trPr>
          <w:trHeight w:val="100" w:hRule="atLeast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Участник закупки//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ИНН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Решение</w:t>
            </w: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Обоснование решения</w:t>
            </w:r>
          </w:p>
        </w:tc>
      </w:tr>
      <w:tr>
        <w:trPr>
          <w:trHeight w:val="100" w:hRule="atLeast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ЕА-99788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"</w:t>
            </w:r>
            <w:r>
              <w:rPr>
                <w:rFonts w:ascii="Times New Roman" w:hAnsi="Times New Roman"/>
                <w:sz w:val="20"/>
                <w:szCs w:val="20"/>
              </w:rPr>
              <w:t>ДЕЛГЕО»//6686062312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 требованиям</w:t>
            </w:r>
          </w:p>
        </w:tc>
      </w:tr>
    </w:tbl>
    <w:p>
      <w:pPr>
        <w:pStyle w:val="Normal"/>
        <w:widowControl w:val="false"/>
        <w:bidi w:val="0"/>
        <w:spacing w:lineRule="atLeast" w:line="0" w:before="0" w:after="0"/>
        <w:ind w:left="0" w:righ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p>
      <w:pPr>
        <w:pStyle w:val="Normal"/>
        <w:widowControl w:val="false"/>
        <w:bidi w:val="0"/>
        <w:spacing w:lineRule="atLeast" w:line="0" w:before="0" w:after="0"/>
        <w:ind w:left="0" w:righ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Сведения о решении каждого члена аукционной комиссии: </w:t>
      </w:r>
    </w:p>
    <w:p>
      <w:pPr>
        <w:pStyle w:val="Normal"/>
        <w:widowControl w:val="false"/>
        <w:bidi w:val="0"/>
        <w:spacing w:lineRule="atLeast" w:line="0" w:before="0" w:after="0"/>
        <w:ind w:left="0" w:righ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tbl>
      <w:tblPr>
        <w:tblW w:w="10481" w:type="dxa"/>
        <w:jc w:val="left"/>
        <w:tblInd w:w="-300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2320"/>
        <w:gridCol w:w="1598"/>
        <w:gridCol w:w="6563"/>
      </w:tblGrid>
      <w:tr>
        <w:trPr>
          <w:trHeight w:val="100" w:hRule="atLeast"/>
        </w:trPr>
        <w:tc>
          <w:tcPr>
            <w:tcW w:w="2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Фамилия И.О. членов комиссии</w:t>
            </w:r>
          </w:p>
        </w:tc>
        <w:tc>
          <w:tcPr>
            <w:tcW w:w="8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Заявка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ООО «ДЕЛГЕО» // 6686062312</w:t>
            </w:r>
          </w:p>
        </w:tc>
      </w:tr>
      <w:tr>
        <w:trPr>
          <w:trHeight w:val="100" w:hRule="atLeast"/>
        </w:trPr>
        <w:tc>
          <w:tcPr>
            <w:tcW w:w="23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left"/>
              <w:rPr>
                <w:rFonts w:ascii="Times New Roman" w:hAnsi="Times New Roman"/>
                <w:b w:val="false"/>
                <w:b w:val="false"/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sz w:val="20"/>
                <w:szCs w:val="20"/>
              </w:rPr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Решение</w:t>
            </w:r>
          </w:p>
        </w:tc>
        <w:tc>
          <w:tcPr>
            <w:tcW w:w="6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bidi w:val="0"/>
              <w:jc w:val="left"/>
              <w:rPr>
                <w:rFonts w:ascii="Times New Roman" w:hAnsi="Times New Roman" w:eastAsia="Droid Sans Fallback;MS Mincho" w:cs="Lohit Hindi;MS Mincho"/>
                <w:color w:val="auto"/>
                <w:kern w:val="2"/>
                <w:sz w:val="20"/>
                <w:szCs w:val="20"/>
                <w:lang w:val="ru-RU" w:eastAsia="zh-CN" w:bidi="hi-IN"/>
              </w:rPr>
            </w:pPr>
            <w:r>
              <w:rPr>
                <w:rFonts w:eastAsia="Droid Sans Fallback;MS Mincho" w:cs="Lohit Hindi;MS Mincho" w:ascii="Times New Roman" w:hAnsi="Times New Roman"/>
                <w:color w:val="auto"/>
                <w:kern w:val="2"/>
                <w:sz w:val="20"/>
                <w:szCs w:val="20"/>
                <w:lang w:val="ru-RU" w:eastAsia="zh-CN" w:bidi="hi-IN"/>
              </w:rPr>
              <w:t xml:space="preserve">Томилин </w:t>
            </w:r>
          </w:p>
          <w:p>
            <w:pPr>
              <w:pStyle w:val="Style19"/>
              <w:bidi w:val="0"/>
              <w:jc w:val="left"/>
              <w:rPr>
                <w:rFonts w:ascii="Times New Roman" w:hAnsi="Times New Roman" w:eastAsia="Droid Sans Fallback;MS Mincho" w:cs="Lohit Hindi;MS Mincho"/>
                <w:color w:val="auto"/>
                <w:kern w:val="2"/>
                <w:sz w:val="20"/>
                <w:szCs w:val="20"/>
                <w:lang w:val="ru-RU" w:eastAsia="zh-CN" w:bidi="hi-IN"/>
              </w:rPr>
            </w:pPr>
            <w:r>
              <w:rPr>
                <w:rFonts w:eastAsia="Droid Sans Fallback;MS Mincho" w:cs="Lohit Hindi;MS Mincho" w:ascii="Times New Roman" w:hAnsi="Times New Roman"/>
                <w:color w:val="auto"/>
                <w:kern w:val="2"/>
                <w:sz w:val="20"/>
                <w:szCs w:val="20"/>
                <w:lang w:val="ru-RU" w:eastAsia="zh-CN" w:bidi="hi-IN"/>
              </w:rPr>
              <w:t>Артем Андреевич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sz w:val="20"/>
                <w:szCs w:val="20"/>
              </w:rPr>
              <w:t>Соответствует</w:t>
            </w:r>
          </w:p>
        </w:tc>
        <w:tc>
          <w:tcPr>
            <w:tcW w:w="6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left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bidi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Енина Полина Олеговна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sz w:val="20"/>
                <w:szCs w:val="20"/>
              </w:rPr>
              <w:t>Соответствует</w:t>
            </w:r>
          </w:p>
        </w:tc>
        <w:tc>
          <w:tcPr>
            <w:tcW w:w="6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left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bidi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Локтионова </w:t>
            </w:r>
          </w:p>
          <w:p>
            <w:pPr>
              <w:pStyle w:val="Style19"/>
              <w:bidi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Наталья Валерьевна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sz w:val="20"/>
                <w:szCs w:val="20"/>
              </w:rPr>
              <w:t>Соответствует</w:t>
            </w:r>
          </w:p>
        </w:tc>
        <w:tc>
          <w:tcPr>
            <w:tcW w:w="6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left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bidi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Роенко Елена Викторовна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sz w:val="20"/>
                <w:szCs w:val="20"/>
              </w:rPr>
              <w:t>Соответствует</w:t>
            </w:r>
          </w:p>
        </w:tc>
        <w:tc>
          <w:tcPr>
            <w:tcW w:w="6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left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bidi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Дьяков </w:t>
            </w:r>
          </w:p>
          <w:p>
            <w:pPr>
              <w:pStyle w:val="Style19"/>
              <w:bidi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Александр Владимирович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sz w:val="20"/>
                <w:szCs w:val="20"/>
              </w:rPr>
              <w:t>Соответствует</w:t>
            </w:r>
          </w:p>
        </w:tc>
        <w:tc>
          <w:tcPr>
            <w:tcW w:w="6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left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8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sz w:val="20"/>
                <w:szCs w:val="20"/>
              </w:rPr>
              <w:t>5</w:t>
            </w:r>
          </w:p>
        </w:tc>
      </w:tr>
      <w:tr>
        <w:trPr>
          <w:trHeight w:val="100" w:hRule="atLeast"/>
        </w:trPr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Допустить, признать участником закупки</w:t>
            </w:r>
          </w:p>
        </w:tc>
        <w:tc>
          <w:tcPr>
            <w:tcW w:w="8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sz w:val="20"/>
                <w:szCs w:val="20"/>
              </w:rPr>
              <w:t>5</w:t>
            </w:r>
          </w:p>
        </w:tc>
      </w:tr>
      <w:tr>
        <w:trPr>
          <w:trHeight w:val="100" w:hRule="atLeast"/>
        </w:trPr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Отказать в допуске</w:t>
            </w:r>
          </w:p>
        </w:tc>
        <w:tc>
          <w:tcPr>
            <w:tcW w:w="8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b w:val="false"/>
                <w:sz w:val="20"/>
                <w:szCs w:val="20"/>
              </w:rPr>
              <w:t>0</w:t>
            </w:r>
          </w:p>
        </w:tc>
      </w:tr>
    </w:tbl>
    <w:p>
      <w:pPr>
        <w:pStyle w:val="Normal"/>
        <w:bidi w:val="0"/>
        <w:spacing w:lineRule="atLeast" w:line="0" w:before="0" w:after="0"/>
        <w:ind w:left="0" w:right="0" w:hanging="0"/>
        <w:jc w:val="both"/>
        <w:rPr>
          <w:rFonts w:ascii="Arial" w:hAnsi="Arial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bidi w:val="0"/>
        <w:ind w:left="0" w:right="0" w:firstLine="425"/>
        <w:jc w:val="both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bidi w:val="0"/>
        <w:ind w:left="0" w:right="0" w:firstLine="425"/>
        <w:jc w:val="both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bidi w:val="0"/>
        <w:ind w:left="0" w:right="0" w:firstLine="425"/>
        <w:jc w:val="both"/>
        <w:rPr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bidi w:val="0"/>
        <w:ind w:left="0" w:right="0" w:firstLine="425"/>
        <w:jc w:val="both"/>
        <w:rPr>
          <w:rFonts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bidi w:val="0"/>
        <w:ind w:left="0" w:right="0" w:firstLine="425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 w:ascii="Times New Roman" w:hAnsi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bidi w:val="0"/>
        <w:jc w:val="both"/>
        <w:rPr>
          <w:rFonts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bidi w:val="0"/>
        <w:jc w:val="center"/>
        <w:rPr>
          <w:lang w:val="ru-RU"/>
        </w:rPr>
      </w:pPr>
      <w:r>
        <w:rPr>
          <w:rFonts w:eastAsia="Times New Roman" w:ascii="Times New Roman" w:hAnsi="Times New Roman"/>
          <w:b/>
          <w:bCs/>
          <w:i/>
          <w:iCs/>
          <w:sz w:val="20"/>
          <w:szCs w:val="20"/>
          <w:lang w:val="ru-RU"/>
        </w:rPr>
        <w:t>Подписи</w:t>
      </w:r>
    </w:p>
    <w:p>
      <w:pPr>
        <w:pStyle w:val="Normal"/>
        <w:bidi w:val="0"/>
        <w:jc w:val="left"/>
        <w:rPr>
          <w:rFonts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19"/>
              <w:widowControl w:val="false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19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19"/>
              <w:widowControl w:val="false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Томилин Артем Андреевич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19"/>
              <w:widowControl w:val="false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19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19"/>
              <w:widowControl w:val="false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Локтионова Наталья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19"/>
              <w:widowControl w:val="false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19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19"/>
              <w:widowControl w:val="false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Роенко Елена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19"/>
              <w:widowControl w:val="false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19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19"/>
              <w:widowControl w:val="false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Дьяков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19"/>
              <w:widowControl w:val="false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19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19"/>
              <w:widowControl w:val="false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Енина Полина Олеговна</w:t>
            </w:r>
          </w:p>
        </w:tc>
      </w:tr>
    </w:tbl>
    <w:p>
      <w:pPr>
        <w:pStyle w:val="Normal"/>
        <w:bidi w:val="0"/>
        <w:jc w:val="left"/>
        <w:rPr>
          <w:rFonts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bidi w:val="0"/>
        <w:jc w:val="left"/>
        <w:rPr>
          <w:rFonts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Style19">
    <w:name w:val="Содержимое таблицы"/>
    <w:basedOn w:val="Normal"/>
    <w:qFormat/>
    <w:pPr/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</TotalTime>
  <Application>LibreOffice/7.0.1.2$Windows_x86 LibreOffice_project/7cbcfc562f6eb6708b5ff7d7397325de9e764452</Application>
  <Pages>2</Pages>
  <Words>469</Words>
  <Characters>3395</Characters>
  <CharactersWithSpaces>3790</CharactersWithSpaces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2021-06-21T09:54:17Z</dcterms:created>
  <dc:creator/>
  <dc:description/>
  <dc:language>ru-RU</dc:language>
  <cp:lastModifiedBy/>
  <dcterms:modified xsi:type="dcterms:W3CDTF">2021-06-21T10:05:13Z</dcterms:modified>
  <cp:revision>2</cp:revision>
  <dc:subject/>
  <dc:title/>
</cp:coreProperties>
</file>