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18"/>
          <w:szCs w:val="18"/>
        </w:rPr>
      </w:pPr>
      <w:bookmarkStart w:id="0" w:name="_GoBack"/>
      <w:bookmarkEnd w:id="0"/>
      <w:r>
        <w:rPr>
          <w:rFonts w:eastAsia="Times New Roman"/>
          <w:b/>
          <w:bCs/>
          <w:sz w:val="18"/>
          <w:szCs w:val="18"/>
        </w:rPr>
        <w:t>Протокол  №03.3-4/</w:t>
      </w:r>
      <w:r>
        <w:rPr>
          <w:rFonts w:eastAsia="Times New Roman" w:cs="Times New Roman"/>
          <w:b/>
          <w:bCs/>
          <w:color w:val="00000A"/>
          <w:kern w:val="0"/>
          <w:sz w:val="18"/>
          <w:szCs w:val="18"/>
          <w:lang w:val="ru-RU" w:eastAsia="ru-RU" w:bidi="ar-SA"/>
        </w:rPr>
        <w:t>1715</w:t>
      </w:r>
    </w:p>
    <w:p>
      <w:pPr>
        <w:pStyle w:val="Normal"/>
        <w:ind w:firstLine="567"/>
        <w:jc w:val="center"/>
        <w:rPr>
          <w:rFonts w:ascii="Times New Roman" w:hAnsi="Times New Roman"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подведения итогов </w:t>
      </w:r>
      <w:r>
        <w:rPr>
          <w:rFonts w:eastAsia="Times New Roman" w:cs="Times New Roman"/>
          <w:b/>
          <w:bCs/>
          <w:color w:val="000000"/>
          <w:sz w:val="18"/>
          <w:szCs w:val="18"/>
        </w:rPr>
        <w:t xml:space="preserve">аукциона в электронной форме </w:t>
      </w:r>
    </w:p>
    <w:p>
      <w:pPr>
        <w:pStyle w:val="Normal"/>
        <w:ind w:firstLine="567"/>
        <w:jc w:val="center"/>
        <w:rPr/>
      </w:pPr>
      <w:r>
        <w:rPr>
          <w:rFonts w:eastAsia="Times New Roman" w:cs="Times New Roman"/>
          <w:b/>
          <w:bCs/>
          <w:color w:val="000000"/>
          <w:sz w:val="18"/>
          <w:szCs w:val="18"/>
        </w:rPr>
        <w:t xml:space="preserve">на право заключения контракта с </w:t>
      </w:r>
      <w:r>
        <w:rPr>
          <w:rStyle w:val="Style17"/>
          <w:rFonts w:eastAsia="Times New Roman" w:cs="Times New Roman"/>
          <w:b/>
          <w:bCs/>
          <w:i w:val="false"/>
          <w:iCs/>
          <w:color w:val="000000"/>
          <w:kern w:val="2"/>
          <w:sz w:val="18"/>
          <w:szCs w:val="18"/>
          <w:shd w:fill="auto" w:val="clear"/>
          <w:lang w:val="ru-RU" w:eastAsia="ru-RU" w:bidi="ar-SA"/>
        </w:rPr>
        <w:t>Областным бюджетным профессиональным образовательным учреждением «Курский государственный политехнический колледж» на поставку интерактивной панели</w:t>
      </w:r>
    </w:p>
    <w:p>
      <w:pPr>
        <w:pStyle w:val="Normal"/>
        <w:ind w:firstLine="567"/>
        <w:jc w:val="center"/>
        <w:rPr>
          <w:rFonts w:ascii="Times New Roman" w:hAnsi="Times New Roman"/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en-US"/>
        </w:rPr>
        <w:t xml:space="preserve">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0744200000221003813) </w:t>
      </w:r>
    </w:p>
    <w:tbl>
      <w:tblPr>
        <w:tblW w:w="10313" w:type="dxa"/>
        <w:jc w:val="left"/>
        <w:tblInd w:w="-39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9"/>
        <w:gridCol w:w="5273"/>
      </w:tblGrid>
      <w:tr>
        <w:trPr/>
        <w:tc>
          <w:tcPr>
            <w:tcW w:w="5039" w:type="dxa"/>
            <w:tcBorders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Cs/>
                <w:color w:val="000000"/>
                <w:sz w:val="16"/>
                <w:szCs w:val="16"/>
              </w:rPr>
              <w:t>г. Курск</w:t>
            </w:r>
          </w:p>
        </w:tc>
        <w:tc>
          <w:tcPr>
            <w:tcW w:w="5273" w:type="dxa"/>
            <w:tcBorders/>
          </w:tcPr>
          <w:p>
            <w:pPr>
              <w:pStyle w:val="Style27"/>
              <w:widowControl w:val="false"/>
              <w:spacing w:before="0" w:after="0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«</w:t>
            </w:r>
            <w:r>
              <w:rPr>
                <w:rFonts w:eastAsia="Calibri" w:cs="Times New Roman"/>
                <w:color w:val="000000"/>
                <w:sz w:val="16"/>
                <w:szCs w:val="16"/>
                <w:lang w:val="ru-RU" w:eastAsia="zh-CN" w:bidi="ar-SA"/>
              </w:rPr>
              <w:t>21</w:t>
            </w:r>
            <w:r>
              <w:rPr>
                <w:rFonts w:cs="Times New Roman"/>
                <w:sz w:val="16"/>
                <w:szCs w:val="16"/>
              </w:rPr>
              <w:t>»</w:t>
            </w:r>
            <w:r>
              <w:rPr>
                <w:rFonts w:cs="Times New Roman"/>
                <w:sz w:val="16"/>
                <w:szCs w:val="16"/>
                <w:lang w:val="ru-RU"/>
              </w:rPr>
              <w:t xml:space="preserve"> июн</w:t>
            </w:r>
            <w:r>
              <w:rPr>
                <w:rFonts w:eastAsia="Calibri" w:cs="Times New Roman"/>
                <w:color w:val="000000"/>
                <w:sz w:val="16"/>
                <w:szCs w:val="16"/>
                <w:lang w:val="ru-RU" w:eastAsia="zh-CN" w:bidi="ar-SA"/>
              </w:rPr>
              <w:t>я</w:t>
            </w:r>
            <w:r>
              <w:rPr>
                <w:rFonts w:cs="Times New Roman"/>
                <w:sz w:val="16"/>
                <w:szCs w:val="16"/>
                <w:lang w:val="ru-RU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2021 года</w:t>
            </w:r>
          </w:p>
        </w:tc>
      </w:tr>
      <w:tr>
        <w:trPr/>
        <w:tc>
          <w:tcPr>
            <w:tcW w:w="5039" w:type="dxa"/>
            <w:tcBorders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Arial" w:cs="Times New Roman"/>
                <w:bCs/>
                <w:color w:val="000000"/>
                <w:sz w:val="16"/>
                <w:szCs w:val="16"/>
                <w:lang w:val="ru-RU" w:eastAsia="zh-CN" w:bidi="ar-SA"/>
              </w:rPr>
            </w:pPr>
            <w:r>
              <w:rPr>
                <w:rFonts w:eastAsia="Arial" w:cs="Times New Roman"/>
                <w:bCs/>
                <w:color w:val="000000"/>
                <w:sz w:val="16"/>
                <w:szCs w:val="16"/>
                <w:lang w:val="ru-RU" w:eastAsia="zh-CN" w:bidi="ar-SA"/>
              </w:rPr>
              <w:t>Красная площадь, 6</w:t>
            </w:r>
          </w:p>
        </w:tc>
        <w:tc>
          <w:tcPr>
            <w:tcW w:w="5273" w:type="dxa"/>
            <w:tcBorders/>
          </w:tcPr>
          <w:p>
            <w:pPr>
              <w:pStyle w:val="Normal"/>
              <w:widowControl w:val="false"/>
              <w:spacing w:before="0" w:after="0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Arial" w:cs="Times New Roman"/>
                <w:bCs/>
                <w:color w:val="000000"/>
                <w:kern w:val="0"/>
                <w:sz w:val="16"/>
                <w:szCs w:val="16"/>
                <w:lang w:val="ru-RU" w:eastAsia="zh-CN" w:bidi="ar-SA"/>
              </w:rPr>
              <w:t>12.45</w:t>
            </w:r>
            <w:r>
              <w:rPr>
                <w:rFonts w:cs="Times New Roman"/>
                <w:bCs/>
                <w:color w:val="000000"/>
                <w:sz w:val="16"/>
                <w:szCs w:val="16"/>
              </w:rPr>
              <w:t>(время московское)</w:t>
            </w:r>
          </w:p>
        </w:tc>
      </w:tr>
    </w:tbl>
    <w:p>
      <w:pPr>
        <w:pStyle w:val="2"/>
        <w:spacing w:lineRule="auto" w:line="240" w:before="0" w:after="0"/>
        <w:ind w:left="283" w:right="0" w:firstLine="426"/>
        <w:jc w:val="center"/>
        <w:rPr>
          <w:rFonts w:ascii="Times New Roman" w:hAnsi="Times New Roman"/>
          <w:sz w:val="20"/>
          <w:szCs w:val="20"/>
        </w:rPr>
      </w:pPr>
      <w:r>
        <w:rPr>
          <w:rFonts w:cs="Times New Roman"/>
          <w:b/>
          <w:bCs/>
          <w:i/>
          <w:iCs/>
          <w:color w:val="000000"/>
          <w:sz w:val="20"/>
          <w:szCs w:val="20"/>
        </w:rPr>
        <w:t>На заседании</w:t>
      </w:r>
      <w:r>
        <w:rPr>
          <w:rFonts w:cs="Times New Roman"/>
          <w:b/>
          <w:bCs/>
          <w:i/>
          <w:iCs/>
          <w:color w:val="000000"/>
          <w:sz w:val="20"/>
          <w:szCs w:val="20"/>
          <w:lang w:val="ru-RU"/>
        </w:rPr>
        <w:t xml:space="preserve"> Аукционной </w:t>
      </w:r>
      <w:r>
        <w:rPr>
          <w:rFonts w:cs="Times New Roman"/>
          <w:b/>
          <w:bCs/>
          <w:i/>
          <w:iCs/>
          <w:color w:val="000000"/>
          <w:sz w:val="20"/>
          <w:szCs w:val="20"/>
        </w:rPr>
        <w:t>комиссии присутствовали:</w:t>
      </w:r>
    </w:p>
    <w:tbl>
      <w:tblPr>
        <w:tblW w:w="10263" w:type="dxa"/>
        <w:jc w:val="left"/>
        <w:tblInd w:w="-36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2"/>
        <w:gridCol w:w="2943"/>
        <w:gridCol w:w="1702"/>
        <w:gridCol w:w="5275"/>
      </w:tblGrid>
      <w:tr>
        <w:trPr>
          <w:trHeight w:val="165" w:hRule="atLeast"/>
        </w:trPr>
        <w:tc>
          <w:tcPr>
            <w:tcW w:w="342" w:type="dxa"/>
            <w:tcBorders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943" w:type="dxa"/>
            <w:tcBorders/>
          </w:tcPr>
          <w:p>
            <w:pPr>
              <w:pStyle w:val="Style25"/>
              <w:widowControl w:val="false"/>
              <w:spacing w:before="0" w:after="0"/>
              <w:rPr>
                <w:rFonts w:ascii="Times New Roman" w:hAnsi="Times New Roman" w:eastAsia="Droid Sans Fallback;MS Mincho" w:cs="Lohit Hindi;MS Mincho"/>
                <w:color w:val="auto"/>
                <w:kern w:val="2"/>
                <w:sz w:val="16"/>
                <w:szCs w:val="16"/>
                <w:lang w:val="ru-RU" w:eastAsia="zh-CN" w:bidi="hi-IN"/>
              </w:rPr>
            </w:pPr>
            <w:r>
              <w:rPr>
                <w:rFonts w:eastAsia="Droid Sans Fallback;MS Mincho" w:cs="Lohit Hindi;MS Mincho"/>
                <w:color w:val="auto"/>
                <w:kern w:val="2"/>
                <w:sz w:val="16"/>
                <w:szCs w:val="16"/>
                <w:lang w:val="ru-RU" w:eastAsia="zh-CN" w:bidi="hi-IN"/>
              </w:rPr>
              <w:t>Томилин Артем Андреевич</w:t>
            </w:r>
          </w:p>
        </w:tc>
        <w:tc>
          <w:tcPr>
            <w:tcW w:w="1702" w:type="dxa"/>
            <w:tcBorders/>
          </w:tcPr>
          <w:p>
            <w:pPr>
              <w:pStyle w:val="Style25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Заместитель председателя комиссии</w:t>
            </w:r>
          </w:p>
        </w:tc>
        <w:tc>
          <w:tcPr>
            <w:tcW w:w="5275" w:type="dxa"/>
            <w:tcBorders/>
            <w:vAlign w:val="center"/>
          </w:tcPr>
          <w:p>
            <w:pPr>
              <w:pStyle w:val="Style25"/>
              <w:widowControl w:val="false"/>
              <w:spacing w:before="0"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Заместитель начальника отдела закупок в сфере культуры и спорта ОКУ «Центр закупок Курской области»</w:t>
            </w:r>
          </w:p>
        </w:tc>
      </w:tr>
      <w:tr>
        <w:trPr>
          <w:trHeight w:val="107" w:hRule="atLeast"/>
        </w:trPr>
        <w:tc>
          <w:tcPr>
            <w:tcW w:w="342" w:type="dxa"/>
            <w:tcBorders/>
            <w:vAlign w:val="center"/>
          </w:tcPr>
          <w:p>
            <w:pPr>
              <w:pStyle w:val="Normal"/>
              <w:widowControl w:val="false"/>
              <w:snapToGrid w:val="false"/>
              <w:spacing w:before="0" w:after="0"/>
              <w:rPr>
                <w:rFonts w:ascii="Times New Roman" w:hAnsi="Times New Roman"/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2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25"/>
              <w:widowControl w:val="false"/>
              <w:spacing w:before="0"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Енина Полина Олеговна</w:t>
            </w:r>
          </w:p>
        </w:tc>
        <w:tc>
          <w:tcPr>
            <w:tcW w:w="1702" w:type="dxa"/>
            <w:tcBorders/>
          </w:tcPr>
          <w:p>
            <w:pPr>
              <w:pStyle w:val="Style25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Секретарь комиссии</w:t>
            </w:r>
          </w:p>
        </w:tc>
        <w:tc>
          <w:tcPr>
            <w:tcW w:w="5275" w:type="dxa"/>
            <w:tcBorders/>
          </w:tcPr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color w:val="000000"/>
                <w:kern w:val="2"/>
                <w:sz w:val="16"/>
                <w:szCs w:val="16"/>
                <w:lang w:val="ru-RU" w:eastAsia="zh-CN" w:bidi="ar-SA"/>
              </w:rPr>
              <w:t xml:space="preserve">Консультант </w:t>
            </w:r>
            <w:r>
              <w:rPr>
                <w:rFonts w:eastAsia="Droid Sans Fallback;MS Mincho" w:cs="Lohit Hindi;MS Mincho"/>
                <w:color w:val="000000"/>
                <w:kern w:val="2"/>
                <w:sz w:val="16"/>
                <w:szCs w:val="16"/>
                <w:lang w:val="ru-RU" w:eastAsia="ru-RU" w:bidi="hi-IN"/>
              </w:rPr>
              <w:t>отдела закупок в сфере культуры и спорта ОКУ ««Центр закупок Курской области»</w:t>
            </w:r>
          </w:p>
        </w:tc>
      </w:tr>
      <w:tr>
        <w:trPr>
          <w:trHeight w:val="107" w:hRule="atLeast"/>
        </w:trPr>
        <w:tc>
          <w:tcPr>
            <w:tcW w:w="342" w:type="dxa"/>
            <w:tcBorders/>
            <w:vAlign w:val="center"/>
          </w:tcPr>
          <w:p>
            <w:pPr>
              <w:pStyle w:val="Normal"/>
              <w:widowControl w:val="false"/>
              <w:snapToGrid w:val="false"/>
              <w:spacing w:before="0" w:after="0"/>
              <w:rPr>
                <w:rFonts w:ascii="Times New Roman" w:hAnsi="Times New Roman"/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3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25"/>
              <w:widowControl w:val="false"/>
              <w:spacing w:before="0"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Лазарева Анастасия Александровна</w:t>
            </w:r>
          </w:p>
        </w:tc>
        <w:tc>
          <w:tcPr>
            <w:tcW w:w="1702" w:type="dxa"/>
            <w:tcBorders/>
          </w:tcPr>
          <w:p>
            <w:pPr>
              <w:pStyle w:val="Style25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Член комиссии</w:t>
            </w:r>
          </w:p>
        </w:tc>
        <w:tc>
          <w:tcPr>
            <w:tcW w:w="5275" w:type="dxa"/>
            <w:tcBorders/>
          </w:tcPr>
          <w:p>
            <w:pPr>
              <w:pStyle w:val="Style25"/>
              <w:widowControl w:val="false"/>
              <w:spacing w:before="0"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Контрактный управляющий ОБПОУ "КГПК"</w:t>
            </w:r>
          </w:p>
        </w:tc>
      </w:tr>
      <w:tr>
        <w:trPr>
          <w:trHeight w:val="107" w:hRule="atLeast"/>
        </w:trPr>
        <w:tc>
          <w:tcPr>
            <w:tcW w:w="342" w:type="dxa"/>
            <w:tcBorders/>
            <w:vAlign w:val="center"/>
          </w:tcPr>
          <w:p>
            <w:pPr>
              <w:pStyle w:val="Normal"/>
              <w:widowControl w:val="false"/>
              <w:snapToGrid w:val="false"/>
              <w:spacing w:before="0" w:after="0"/>
              <w:rPr>
                <w:rFonts w:ascii="Times New Roman" w:hAnsi="Times New Roman"/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4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25"/>
              <w:widowControl w:val="false"/>
              <w:spacing w:before="0"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Родин Александр Анатольевич</w:t>
            </w:r>
          </w:p>
        </w:tc>
        <w:tc>
          <w:tcPr>
            <w:tcW w:w="1702" w:type="dxa"/>
            <w:tcBorders/>
          </w:tcPr>
          <w:p>
            <w:pPr>
              <w:pStyle w:val="Style25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Член комиссии</w:t>
            </w:r>
          </w:p>
        </w:tc>
        <w:tc>
          <w:tcPr>
            <w:tcW w:w="5275" w:type="dxa"/>
            <w:tcBorders/>
          </w:tcPr>
          <w:p>
            <w:pPr>
              <w:pStyle w:val="Style25"/>
              <w:widowControl w:val="false"/>
              <w:spacing w:before="0"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Начальник регионального ресурсного центра технико-информационного направления ОБПОУ "КГПК"</w:t>
            </w:r>
          </w:p>
        </w:tc>
      </w:tr>
    </w:tbl>
    <w:p>
      <w:pPr>
        <w:pStyle w:val="2"/>
        <w:spacing w:lineRule="auto" w:line="240" w:before="0" w:after="0"/>
        <w:ind w:left="0" w:right="0" w:hanging="0"/>
        <w:jc w:val="both"/>
        <w:rPr>
          <w:rFonts w:ascii="Times New Roman" w:hAnsi="Times New Roman"/>
          <w:sz w:val="18"/>
          <w:szCs w:val="18"/>
        </w:rPr>
      </w:pPr>
      <w:r>
        <w:rPr>
          <w:rFonts w:cs="Times New Roman"/>
          <w:b w:val="false"/>
          <w:bCs w:val="false"/>
          <w:i w:val="false"/>
          <w:iCs w:val="false"/>
          <w:color w:val="000000"/>
          <w:sz w:val="18"/>
          <w:szCs w:val="18"/>
        </w:rPr>
        <w:t>На заседании</w:t>
      </w:r>
      <w:r>
        <w:rPr>
          <w:rFonts w:cs="Times New Roman"/>
          <w:b w:val="false"/>
          <w:bCs w:val="false"/>
          <w:i w:val="false"/>
          <w:iCs w:val="false"/>
          <w:color w:val="000000"/>
          <w:sz w:val="18"/>
          <w:szCs w:val="18"/>
          <w:lang w:val="ru-RU"/>
        </w:rPr>
        <w:t xml:space="preserve"> Аукционной </w:t>
      </w:r>
      <w:r>
        <w:rPr>
          <w:rFonts w:cs="Times New Roman"/>
          <w:b w:val="false"/>
          <w:bCs w:val="false"/>
          <w:i w:val="false"/>
          <w:iCs w:val="false"/>
          <w:color w:val="000000"/>
          <w:sz w:val="18"/>
          <w:szCs w:val="18"/>
        </w:rPr>
        <w:t>комиссии присутствовало</w:t>
      </w:r>
      <w:r>
        <w:rPr>
          <w:rFonts w:cs="Times New Roman"/>
          <w:b w:val="false"/>
          <w:bCs w:val="false"/>
          <w:i w:val="false"/>
          <w:iCs w:val="false"/>
          <w:color w:val="000000"/>
          <w:sz w:val="18"/>
          <w:szCs w:val="18"/>
          <w:lang w:val="ru-RU"/>
        </w:rPr>
        <w:t xml:space="preserve"> 4 </w:t>
      </w:r>
      <w:r>
        <w:rPr>
          <w:rFonts w:cs="Times New Roman"/>
          <w:b w:val="false"/>
          <w:bCs w:val="false"/>
          <w:i w:val="false"/>
          <w:iCs w:val="false"/>
          <w:color w:val="000000"/>
          <w:sz w:val="18"/>
          <w:szCs w:val="18"/>
        </w:rPr>
        <w:t>член</w:t>
      </w:r>
      <w:r>
        <w:rPr>
          <w:rFonts w:cs="Times New Roman"/>
          <w:b w:val="false"/>
          <w:bCs w:val="false"/>
          <w:i w:val="false"/>
          <w:iCs w:val="false"/>
          <w:color w:val="000000"/>
          <w:sz w:val="18"/>
          <w:szCs w:val="18"/>
          <w:lang w:val="ru-RU"/>
        </w:rPr>
        <w:t>а</w:t>
      </w:r>
      <w:r>
        <w:rPr>
          <w:rFonts w:cs="Times New Roman"/>
          <w:b w:val="false"/>
          <w:bCs w:val="false"/>
          <w:i w:val="false"/>
          <w:iCs w:val="false"/>
          <w:color w:val="000000"/>
          <w:sz w:val="18"/>
          <w:szCs w:val="18"/>
        </w:rPr>
        <w:t xml:space="preserve"> комиссии. </w:t>
      </w:r>
      <w:r>
        <w:rPr>
          <w:rFonts w:cs="Times New Roman"/>
          <w:b w:val="false"/>
          <w:bCs w:val="false"/>
          <w:i w:val="false"/>
          <w:iCs w:val="false"/>
          <w:color w:val="000000"/>
          <w:sz w:val="18"/>
          <w:szCs w:val="18"/>
          <w:lang w:val="ru-RU"/>
        </w:rPr>
        <w:t>Аукционная к</w:t>
      </w:r>
      <w:r>
        <w:rPr>
          <w:rFonts w:cs="Times New Roman"/>
          <w:b w:val="false"/>
          <w:bCs w:val="false"/>
          <w:i w:val="false"/>
          <w:iCs w:val="false"/>
          <w:color w:val="000000"/>
          <w:sz w:val="18"/>
          <w:szCs w:val="18"/>
        </w:rPr>
        <w:t>омиссия правомочна принимать решения.</w:t>
      </w:r>
    </w:p>
    <w:p>
      <w:pPr>
        <w:pStyle w:val="ConsPlusNormal"/>
        <w:widowControl/>
        <w:tabs>
          <w:tab w:val="clear" w:pos="708"/>
          <w:tab w:val="left" w:pos="360" w:leader="none"/>
        </w:tabs>
        <w:bidi w:val="0"/>
        <w:spacing w:lineRule="auto" w:line="240" w:before="0" w:after="0"/>
        <w:ind w:left="0" w:right="0" w:hanging="0"/>
        <w:jc w:val="both"/>
        <w:rPr>
          <w:rFonts w:ascii="Times New Roman" w:hAnsi="Times New Roman"/>
          <w:sz w:val="18"/>
          <w:szCs w:val="18"/>
        </w:rPr>
      </w:pPr>
      <w:r>
        <w:rPr>
          <w:rFonts w:cs="Times New Roman" w:ascii="Times New Roman" w:hAnsi="Times New Roman"/>
          <w:b/>
          <w:bCs/>
          <w:i/>
          <w:iCs/>
          <w:color w:val="000000"/>
          <w:sz w:val="18"/>
          <w:szCs w:val="18"/>
        </w:rPr>
        <w:t>Наименование объекта закупки</w:t>
      </w:r>
      <w:r>
        <w:rPr>
          <w:rFonts w:cs="Times New Roman" w:ascii="Times New Roman" w:hAnsi="Times New Roman"/>
          <w:b w:val="false"/>
          <w:bCs w:val="false"/>
          <w:i/>
          <w:iCs/>
          <w:color w:val="000000"/>
          <w:sz w:val="18"/>
          <w:szCs w:val="18"/>
        </w:rPr>
        <w:t>:</w:t>
      </w:r>
      <w:r>
        <w:rPr>
          <w:rFonts w:cs="Times New Roman" w:ascii="Times New Roman" w:hAnsi="Times New Roman"/>
          <w:b w:val="false"/>
          <w:bCs w:val="false"/>
          <w:color w:val="000000"/>
          <w:sz w:val="18"/>
          <w:szCs w:val="18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kern w:val="2"/>
          <w:sz w:val="18"/>
          <w:szCs w:val="18"/>
          <w:shd w:fill="auto" w:val="clear"/>
          <w:lang w:val="ru-RU" w:eastAsia="zh-CN" w:bidi="ar-SA"/>
        </w:rPr>
        <w:t>П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kern w:val="2"/>
          <w:sz w:val="18"/>
          <w:szCs w:val="18"/>
          <w:shd w:fill="auto" w:val="clear"/>
          <w:lang w:val="ru-RU" w:eastAsia="ru-RU" w:bidi="ar-SA"/>
        </w:rPr>
        <w:t>оставка интерактивной панели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/>
          <w:sz w:val="18"/>
          <w:szCs w:val="18"/>
        </w:rPr>
      </w:pPr>
      <w:r>
        <w:rPr>
          <w:rFonts w:eastAsia="Times New Roman" w:cs="Times New Roman"/>
          <w:b/>
          <w:i/>
          <w:iCs/>
          <w:color w:val="000000"/>
          <w:sz w:val="18"/>
          <w:szCs w:val="18"/>
          <w:lang w:val="en-US"/>
        </w:rPr>
        <w:t>Начальная (максимальная) цена контракта:</w:t>
      </w:r>
      <w:r>
        <w:rPr>
          <w:rFonts w:eastAsia="Times New Roman" w:cs="Times New Roman"/>
          <w:b w:val="false"/>
          <w:bCs w:val="false"/>
          <w:color w:val="000000"/>
          <w:sz w:val="18"/>
          <w:szCs w:val="18"/>
          <w:lang w:val="ru-RU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0"/>
          <w:kern w:val="2"/>
          <w:sz w:val="18"/>
          <w:szCs w:val="18"/>
          <w:lang w:val="ru-RU" w:eastAsia="ru-RU" w:bidi="ar-SA"/>
        </w:rPr>
        <w:t>405 500 (Четыреста пять тысяч пятьсот) рублей 00 копеек</w:t>
      </w:r>
    </w:p>
    <w:p>
      <w:pPr>
        <w:pStyle w:val="Normal"/>
        <w:rPr>
          <w:rFonts w:ascii="Times New Roman" w:hAnsi="Times New Roman"/>
          <w:sz w:val="18"/>
          <w:szCs w:val="18"/>
        </w:rPr>
      </w:pPr>
      <w:r>
        <w:rPr>
          <w:rFonts w:eastAsia="Times New Roman"/>
          <w:b/>
          <w:bCs/>
          <w:i/>
          <w:iCs/>
          <w:sz w:val="18"/>
          <w:szCs w:val="18"/>
        </w:rPr>
        <w:t>Идентификационный код закупки:</w:t>
      </w:r>
      <w:r>
        <w:rPr>
          <w:rFonts w:eastAsia="Times New Roman"/>
          <w:b/>
          <w:bCs/>
          <w:sz w:val="18"/>
          <w:szCs w:val="18"/>
        </w:rPr>
        <w:t xml:space="preserve"> </w:t>
      </w:r>
      <w:r>
        <w:rPr>
          <w:rFonts w:eastAsia="Times New Roman"/>
          <w:sz w:val="18"/>
          <w:szCs w:val="18"/>
        </w:rPr>
        <w:t>212463201788846320100100060042620244</w:t>
      </w:r>
    </w:p>
    <w:p>
      <w:pPr>
        <w:pStyle w:val="Normal"/>
        <w:rPr>
          <w:rFonts w:ascii="Times New Roman" w:hAnsi="Times New Roman"/>
          <w:sz w:val="18"/>
          <w:szCs w:val="18"/>
        </w:rPr>
      </w:pPr>
      <w:r>
        <w:rPr>
          <w:rFonts w:eastAsia="Times New Roman"/>
          <w:b/>
          <w:bCs/>
          <w:i/>
          <w:iCs/>
          <w:sz w:val="18"/>
          <w:szCs w:val="18"/>
        </w:rPr>
        <w:t>Снижение</w:t>
      </w:r>
      <w:r>
        <w:rPr>
          <w:rFonts w:eastAsia="Times New Roman"/>
          <w:b/>
          <w:bCs/>
          <w:i/>
          <w:iCs/>
          <w:sz w:val="18"/>
          <w:szCs w:val="18"/>
          <w:lang w:val="en-US"/>
        </w:rPr>
        <w:t xml:space="preserve"> </w:t>
      </w:r>
      <w:r>
        <w:rPr>
          <w:rFonts w:eastAsia="Times New Roman"/>
          <w:b/>
          <w:bCs/>
          <w:i/>
          <w:iCs/>
          <w:sz w:val="18"/>
          <w:szCs w:val="18"/>
        </w:rPr>
        <w:t>НМЦК</w:t>
      </w:r>
      <w:r>
        <w:rPr>
          <w:rFonts w:eastAsia="Times New Roman"/>
          <w:b/>
          <w:bCs/>
          <w:i/>
          <w:iCs/>
          <w:sz w:val="18"/>
          <w:szCs w:val="18"/>
          <w:lang w:val="en-US"/>
        </w:rPr>
        <w:t>, %: 0.50</w:t>
      </w:r>
    </w:p>
    <w:p>
      <w:pPr>
        <w:pStyle w:val="Normal"/>
        <w:ind w:left="0" w:right="0" w:firstLine="425"/>
        <w:jc w:val="both"/>
        <w:rPr>
          <w:rFonts w:ascii="Times New Roman" w:hAnsi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10675" w:type="dxa"/>
        <w:jc w:val="left"/>
        <w:tblInd w:w="-34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1072"/>
        <w:gridCol w:w="1716"/>
        <w:gridCol w:w="2737"/>
        <w:gridCol w:w="1347"/>
        <w:gridCol w:w="3803"/>
      </w:tblGrid>
      <w:tr>
        <w:trPr>
          <w:trHeight w:val="285" w:hRule="atLeast"/>
        </w:trPr>
        <w:tc>
          <w:tcPr>
            <w:tcW w:w="10675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Сведения об участниках аукциона:</w:t>
            </w:r>
          </w:p>
          <w:p>
            <w:pPr>
              <w:pStyle w:val="Normal"/>
              <w:widowControl w:val="false"/>
              <w:bidi w:val="0"/>
              <w:spacing w:lineRule="atLeast" w:line="0" w:before="0" w:after="0"/>
              <w:ind w:left="567" w:right="0" w:firstLine="567"/>
              <w:jc w:val="both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На основании протокола проведения электронного аукциона 074420000022100</w:t>
            </w: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3813</w:t>
            </w:r>
            <w:r>
              <w:rPr>
                <w:rFonts w:eastAsia="Times New Roman" w:cs="Times New Roman"/>
                <w:sz w:val="18"/>
                <w:szCs w:val="18"/>
              </w:rPr>
              <w:t xml:space="preserve"> были рассмотрены вторые части заявок на участие в аукционе следующих участников аукциона:</w:t>
            </w:r>
          </w:p>
          <w:tbl>
            <w:tblPr>
              <w:tblW w:w="10888" w:type="dxa"/>
              <w:jc w:val="left"/>
              <w:tblInd w:w="0" w:type="dxa"/>
              <w:tblLayout w:type="fixed"/>
              <w:tblCellMar>
                <w:top w:w="0" w:type="dxa"/>
                <w:left w:w="5" w:type="dxa"/>
                <w:bottom w:w="0" w:type="dxa"/>
                <w:right w:w="5" w:type="dxa"/>
              </w:tblCellMar>
            </w:tblPr>
            <w:tblGrid>
              <w:gridCol w:w="1922"/>
              <w:gridCol w:w="1702"/>
              <w:gridCol w:w="3288"/>
              <w:gridCol w:w="1075"/>
              <w:gridCol w:w="1537"/>
              <w:gridCol w:w="1363"/>
            </w:tblGrid>
            <w:tr>
              <w:trPr>
                <w:trHeight w:val="100" w:hRule="atLeast"/>
              </w:trPr>
              <w:tc>
                <w:tcPr>
                  <w:tcW w:w="19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 xml:space="preserve">Номер по </w:t>
                  </w:r>
                </w:p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>ранжированию</w:t>
                  </w:r>
                </w:p>
              </w:tc>
              <w:tc>
                <w:tcPr>
                  <w:tcW w:w="17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>Идентификационный номер заявки</w:t>
                  </w:r>
                </w:p>
              </w:tc>
              <w:tc>
                <w:tcPr>
                  <w:tcW w:w="32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>Наименование участника</w:t>
                  </w:r>
                </w:p>
              </w:tc>
              <w:tc>
                <w:tcPr>
                  <w:tcW w:w="10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>ИНН</w:t>
                  </w: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>Предложение о цене контракта (руб.)</w:t>
                  </w:r>
                </w:p>
              </w:tc>
              <w:tc>
                <w:tcPr>
                  <w:tcW w:w="1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>Снижение, %</w:t>
                  </w:r>
                </w:p>
              </w:tc>
            </w:tr>
            <w:tr>
              <w:trPr>
                <w:trHeight w:val="100" w:hRule="atLeast"/>
              </w:trPr>
              <w:tc>
                <w:tcPr>
                  <w:tcW w:w="19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7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  <w:t>ЕА-99714</w:t>
                  </w:r>
                </w:p>
              </w:tc>
              <w:tc>
                <w:tcPr>
                  <w:tcW w:w="32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sz w:val="16"/>
                      <w:szCs w:val="16"/>
                      <w:lang w:val="en-US"/>
                    </w:rPr>
                    <w:t>ОБЩЕСТВО С ОГРАНИЧЕННОЙ ОТВЕТСТВЕННОСТЬЮ "РЕГИОН-ИНВЕСТ"</w:t>
                  </w:r>
                </w:p>
              </w:tc>
              <w:tc>
                <w:tcPr>
                  <w:tcW w:w="10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sz w:val="16"/>
                      <w:szCs w:val="16"/>
                      <w:lang w:val="en-US"/>
                    </w:rPr>
                    <w:t>6321452786</w:t>
                  </w: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  <w:t>403 472,00</w:t>
                  </w:r>
                </w:p>
              </w:tc>
              <w:tc>
                <w:tcPr>
                  <w:tcW w:w="1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  <w:t>0,50</w:t>
                  </w:r>
                </w:p>
              </w:tc>
            </w:tr>
          </w:tbl>
          <w:p>
            <w:pPr>
              <w:pStyle w:val="Normal"/>
              <w:widowControl w:val="false"/>
              <w:spacing w:lineRule="atLeast" w:line="0" w:before="0" w:after="0"/>
              <w:ind w:left="0" w:right="0" w:hang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</w:p>
        </w:tc>
      </w:tr>
      <w:tr>
        <w:trPr/>
        <w:tc>
          <w:tcPr>
            <w:tcW w:w="10675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0" w:right="0" w:firstLine="425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Аукционная комиссия, рассмотрела в соответствии со ст. 69 Федерального закона № 44-ФЗ   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      </w:r>
          </w:p>
        </w:tc>
      </w:tr>
      <w:tr>
        <w:trPr>
          <w:trHeight w:val="100" w:hRule="atLeast"/>
        </w:trPr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 xml:space="preserve">№ </w:t>
            </w:r>
            <w:r>
              <w:rPr>
                <w:rFonts w:eastAsia="Times New Roman" w:cs="Times New Roman"/>
                <w:b/>
                <w:sz w:val="16"/>
                <w:szCs w:val="16"/>
              </w:rPr>
              <w:t>п/п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Участник закупки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3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Обоснование решения</w:t>
            </w:r>
          </w:p>
        </w:tc>
      </w:tr>
      <w:tr>
        <w:trPr>
          <w:trHeight w:val="100" w:hRule="atLeast"/>
        </w:trPr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1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6"/>
                <w:szCs w:val="16"/>
                <w:lang w:val="ru-RU" w:eastAsia="ru-RU" w:bidi="ar-SA"/>
              </w:rPr>
              <w:t>ЕА-99714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kern w:val="0"/>
                <w:sz w:val="16"/>
                <w:szCs w:val="16"/>
                <w:lang w:val="ru-RU" w:eastAsia="ru-RU" w:bidi="ar-SA"/>
              </w:rPr>
              <w:t>ООО</w:t>
            </w:r>
            <w:r>
              <w:rPr>
                <w:rFonts w:eastAsia="Times New Roman" w:cs="Times New Roman"/>
                <w:sz w:val="16"/>
                <w:szCs w:val="16"/>
                <w:lang w:val="en-US"/>
              </w:rPr>
              <w:t xml:space="preserve"> "РЕГИОН-ИНВЕСТ"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3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  <w:sz w:val="16"/>
          <w:szCs w:val="16"/>
        </w:rPr>
      </w:pPr>
      <w:r>
        <w:rPr>
          <w:rFonts w:eastAsia="Times New Roman" w:cs="Times New Roman"/>
          <w:sz w:val="16"/>
          <w:szCs w:val="16"/>
        </w:rPr>
        <w:t xml:space="preserve">Сведения о решении каждого члена аукционной комиссии: </w:t>
      </w:r>
    </w:p>
    <w:tbl>
      <w:tblPr>
        <w:tblW w:w="10563" w:type="dxa"/>
        <w:jc w:val="left"/>
        <w:tblInd w:w="-34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2725"/>
        <w:gridCol w:w="1637"/>
        <w:gridCol w:w="6201"/>
      </w:tblGrid>
      <w:tr>
        <w:trPr>
          <w:trHeight w:val="100" w:hRule="atLeast"/>
        </w:trPr>
        <w:tc>
          <w:tcPr>
            <w:tcW w:w="27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7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color w:val="00000A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00000A"/>
                <w:kern w:val="0"/>
                <w:sz w:val="16"/>
                <w:szCs w:val="16"/>
                <w:lang w:val="ru-RU" w:eastAsia="ru-RU" w:bidi="ar-SA"/>
              </w:rPr>
              <w:t>ООО «РЕГИОН-ИНВЕСТ»</w:t>
            </w:r>
          </w:p>
        </w:tc>
      </w:tr>
      <w:tr>
        <w:trPr>
          <w:trHeight w:val="100" w:hRule="atLeast"/>
        </w:trPr>
        <w:tc>
          <w:tcPr>
            <w:tcW w:w="27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 w:eastAsia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</w:r>
          </w:p>
        </w:tc>
        <w:tc>
          <w:tcPr>
            <w:tcW w:w="7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Заявка №</w:t>
            </w:r>
            <w:r>
              <w:rPr>
                <w:rFonts w:eastAsia="Times New Roman" w:cs="Times New Roman"/>
                <w:b/>
                <w:color w:val="00000A"/>
                <w:kern w:val="0"/>
                <w:sz w:val="16"/>
                <w:szCs w:val="16"/>
                <w:lang w:val="ru-RU" w:eastAsia="ru-RU" w:bidi="ar-SA"/>
              </w:rPr>
              <w:t>ЕА-99714</w:t>
            </w:r>
          </w:p>
        </w:tc>
      </w:tr>
      <w:tr>
        <w:trPr>
          <w:trHeight w:val="100" w:hRule="atLeast"/>
        </w:trPr>
        <w:tc>
          <w:tcPr>
            <w:tcW w:w="27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 w:eastAsia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6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5"/>
              <w:widowControl w:val="false"/>
              <w:spacing w:before="0" w:after="0"/>
              <w:rPr>
                <w:rFonts w:ascii="Times New Roman" w:hAnsi="Times New Roman" w:eastAsia="Droid Sans Fallback;MS Mincho" w:cs="Lohit Hindi;MS Mincho"/>
                <w:color w:val="auto"/>
                <w:kern w:val="2"/>
                <w:sz w:val="16"/>
                <w:szCs w:val="16"/>
                <w:lang w:val="ru-RU" w:eastAsia="zh-CN" w:bidi="hi-IN"/>
              </w:rPr>
            </w:pPr>
            <w:r>
              <w:rPr>
                <w:rFonts w:eastAsia="Droid Sans Fallback;MS Mincho" w:cs="Lohit Hindi;MS Mincho"/>
                <w:color w:val="auto"/>
                <w:kern w:val="2"/>
                <w:sz w:val="16"/>
                <w:szCs w:val="16"/>
                <w:lang w:val="ru-RU" w:eastAsia="zh-CN" w:bidi="hi-IN"/>
              </w:rPr>
              <w:t>Томилин Артем Андреевич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5"/>
              <w:widowControl w:val="false"/>
              <w:spacing w:before="0"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Енина Полина Олеговна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5"/>
              <w:widowControl w:val="false"/>
              <w:spacing w:before="0"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Лазарева Анастасия Александровна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5"/>
              <w:widowControl w:val="false"/>
              <w:spacing w:before="0"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Родин Александр Анатольевич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7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4</w:t>
            </w:r>
          </w:p>
        </w:tc>
      </w:tr>
      <w:tr>
        <w:trPr>
          <w:trHeight w:val="100" w:hRule="atLeast"/>
        </w:trPr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7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4</w:t>
            </w:r>
          </w:p>
        </w:tc>
      </w:tr>
      <w:tr>
        <w:trPr>
          <w:trHeight w:val="100" w:hRule="atLeast"/>
        </w:trPr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7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ind w:left="0" w:right="0" w:firstLine="425"/>
        <w:jc w:val="both"/>
        <w:rPr>
          <w:rFonts w:ascii="Times New Roman" w:hAnsi="Times New Roman"/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ind w:left="0" w:right="0" w:firstLine="425"/>
        <w:jc w:val="both"/>
        <w:rPr>
          <w:rFonts w:ascii="Times New Roman" w:hAnsi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u w:val="single"/>
        </w:rPr>
        <w:t>Подписи</w:t>
      </w:r>
    </w:p>
    <w:tbl>
      <w:tblPr>
        <w:tblW w:w="10088" w:type="dxa"/>
        <w:jc w:val="left"/>
        <w:tblInd w:w="-34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47"/>
        <w:gridCol w:w="2366"/>
        <w:gridCol w:w="2275"/>
      </w:tblGrid>
      <w:tr>
        <w:trPr>
          <w:trHeight w:val="347" w:hRule="atLeast"/>
        </w:trPr>
        <w:tc>
          <w:tcPr>
            <w:tcW w:w="5447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0"/>
              <w:ind w:left="0" w:right="0" w:hanging="0"/>
              <w:jc w:val="both"/>
              <w:rPr/>
            </w:pPr>
            <w:r>
              <w:rPr>
                <w:rStyle w:val="Style18"/>
                <w:rFonts w:cs="Times New Roman"/>
                <w:b/>
                <w:bCs/>
                <w:strike w:val="false"/>
                <w:dstrike w:val="false"/>
                <w:color w:val="000000"/>
                <w:sz w:val="16"/>
                <w:szCs w:val="16"/>
                <w:u w:val="none"/>
              </w:rPr>
              <w:t>Заместитель председателя Аукцио</w:t>
            </w:r>
            <w:r>
              <w:rPr>
                <w:rStyle w:val="Style18"/>
                <w:rFonts w:eastAsia="Arial" w:cs="Times New Roman"/>
                <w:b/>
                <w:bCs/>
                <w:strike w:val="false"/>
                <w:dstrike w:val="false"/>
                <w:color w:val="000000"/>
                <w:sz w:val="16"/>
                <w:szCs w:val="16"/>
                <w:u w:val="none"/>
                <w:lang w:val="ru-RU" w:eastAsia="zh-CN" w:bidi="ar-SA"/>
              </w:rPr>
              <w:t>нной</w:t>
            </w:r>
            <w:r>
              <w:rPr>
                <w:rStyle w:val="Style18"/>
                <w:rFonts w:cs="Times New Roman"/>
                <w:b/>
                <w:bCs/>
                <w:strike w:val="false"/>
                <w:dstrike w:val="false"/>
                <w:color w:val="000000"/>
                <w:sz w:val="16"/>
                <w:szCs w:val="16"/>
                <w:u w:val="none"/>
              </w:rPr>
              <w:t xml:space="preserve"> комиссии: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0"/>
              <w:ind w:left="0" w:right="0" w:hanging="0"/>
              <w:jc w:val="both"/>
              <w:rPr>
                <w:rFonts w:ascii="Times New Roman" w:hAnsi="Times New Roman" w:cs="Times New Roman"/>
                <w:b/>
                <w:b/>
                <w:bCs/>
                <w:strike w:val="false"/>
                <w:dstrike w:val="false"/>
                <w:color w:val="000000"/>
                <w:sz w:val="16"/>
                <w:szCs w:val="16"/>
                <w:u w:val="none"/>
              </w:rPr>
            </w:pPr>
            <w:r>
              <w:rPr>
                <w:rFonts w:cs="Times New Roman"/>
                <w:b/>
                <w:bCs/>
                <w:strike w:val="false"/>
                <w:dstrike w:val="false"/>
                <w:color w:val="000000"/>
                <w:sz w:val="16"/>
                <w:szCs w:val="16"/>
                <w:u w:val="none"/>
              </w:rPr>
            </w:r>
          </w:p>
        </w:tc>
        <w:tc>
          <w:tcPr>
            <w:tcW w:w="23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snapToGrid w:val="false"/>
              <w:spacing w:before="0" w:after="0"/>
              <w:jc w:val="both"/>
              <w:rPr>
                <w:rFonts w:ascii="Times New Roman" w:hAnsi="Times New Roman" w:eastAsia="Arial" w:cs="Times New Roman"/>
                <w:b/>
                <w:b/>
                <w:bCs/>
                <w:strike w:val="false"/>
                <w:dstrike w:val="false"/>
                <w:color w:val="000000"/>
                <w:sz w:val="16"/>
                <w:szCs w:val="16"/>
                <w:u w:val="none"/>
                <w:lang w:val="ru-RU" w:eastAsia="zh-CN" w:bidi="ar-SA"/>
              </w:rPr>
            </w:pPr>
            <w:r>
              <w:rPr>
                <w:rFonts w:eastAsia="Arial" w:cs="Times New Roman"/>
                <w:b/>
                <w:bCs/>
                <w:strike w:val="false"/>
                <w:dstrike w:val="false"/>
                <w:color w:val="000000"/>
                <w:sz w:val="16"/>
                <w:szCs w:val="16"/>
                <w:u w:val="none"/>
                <w:lang w:val="ru-RU" w:eastAsia="zh-CN" w:bidi="ar-SA"/>
              </w:rPr>
            </w:r>
          </w:p>
        </w:tc>
        <w:tc>
          <w:tcPr>
            <w:tcW w:w="22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spacing w:before="0" w:after="0"/>
              <w:rPr/>
            </w:pPr>
            <w:r>
              <w:rPr>
                <w:rStyle w:val="Style18"/>
                <w:rFonts w:cs="Times New Roman"/>
                <w:b w:val="false"/>
                <w:bCs w:val="false"/>
                <w:strike w:val="false"/>
                <w:dstrike w:val="false"/>
                <w:color w:val="000000"/>
                <w:sz w:val="16"/>
                <w:szCs w:val="16"/>
                <w:u w:val="none"/>
              </w:rPr>
              <w:t>А. А. Томилин</w:t>
            </w:r>
          </w:p>
        </w:tc>
      </w:tr>
      <w:tr>
        <w:trPr>
          <w:trHeight w:val="201" w:hRule="atLeast"/>
        </w:trPr>
        <w:tc>
          <w:tcPr>
            <w:tcW w:w="5447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0"/>
              <w:ind w:left="0" w:right="0" w:hanging="0"/>
              <w:jc w:val="both"/>
              <w:rPr/>
            </w:pPr>
            <w:r>
              <w:rPr>
                <w:rStyle w:val="Style18"/>
                <w:rFonts w:cs="Times New Roman"/>
                <w:b/>
                <w:bCs/>
                <w:strike w:val="false"/>
                <w:dstrike w:val="false"/>
                <w:color w:val="000000"/>
                <w:sz w:val="16"/>
                <w:szCs w:val="16"/>
                <w:u w:val="none"/>
              </w:rPr>
              <w:t>Члены</w:t>
            </w:r>
            <w:r>
              <w:rPr>
                <w:rFonts w:cs="Times New Roman"/>
                <w:b/>
                <w:bCs/>
                <w:strike w:val="false"/>
                <w:dstrike w:val="false"/>
                <w:color w:val="000000"/>
                <w:sz w:val="16"/>
                <w:szCs w:val="16"/>
                <w:u w:val="none"/>
              </w:rPr>
              <w:t xml:space="preserve"> Аукционной комиссии:</w:t>
            </w:r>
          </w:p>
        </w:tc>
        <w:tc>
          <w:tcPr>
            <w:tcW w:w="23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snapToGrid w:val="false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trike w:val="false"/>
                <w:dstrike w:val="false"/>
                <w:color w:val="000000"/>
                <w:sz w:val="16"/>
                <w:szCs w:val="16"/>
                <w:u w:val="none"/>
              </w:rPr>
            </w:pPr>
            <w:r>
              <w:rPr>
                <w:rFonts w:cs="Times New Roman"/>
                <w:b/>
                <w:bCs/>
                <w:strike w:val="false"/>
                <w:dstrike w:val="false"/>
                <w:color w:val="000000"/>
                <w:sz w:val="16"/>
                <w:szCs w:val="16"/>
                <w:u w:val="none"/>
              </w:rPr>
            </w:r>
          </w:p>
        </w:tc>
        <w:tc>
          <w:tcPr>
            <w:tcW w:w="22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snapToGrid w:val="false"/>
              <w:spacing w:before="0" w:after="0"/>
              <w:rPr>
                <w:rFonts w:ascii="Times New Roman" w:hAnsi="Times New Roman" w:cs="Times New Roman"/>
                <w:b w:val="false"/>
                <w:b w:val="false"/>
                <w:bCs w:val="false"/>
                <w:strike w:val="false"/>
                <w:dstrike w:val="false"/>
                <w:color w:val="000000"/>
                <w:sz w:val="16"/>
                <w:szCs w:val="16"/>
                <w:u w:val="none"/>
              </w:rPr>
            </w:pPr>
            <w:r>
              <w:rPr>
                <w:rFonts w:cs="Times New Roman"/>
                <w:b w:val="false"/>
                <w:bCs w:val="false"/>
                <w:strike w:val="false"/>
                <w:dstrike w:val="false"/>
                <w:color w:val="000000"/>
                <w:sz w:val="16"/>
                <w:szCs w:val="16"/>
                <w:u w:val="none"/>
              </w:rPr>
            </w:r>
          </w:p>
        </w:tc>
      </w:tr>
      <w:tr>
        <w:trPr>
          <w:trHeight w:val="201" w:hRule="atLeast"/>
        </w:trPr>
        <w:tc>
          <w:tcPr>
            <w:tcW w:w="5447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napToGrid w:val="false"/>
              <w:spacing w:before="0" w:after="0"/>
              <w:ind w:left="0" w:right="0" w:hanging="0"/>
              <w:jc w:val="both"/>
              <w:rPr>
                <w:rFonts w:ascii="Times New Roman" w:hAnsi="Times New Roman" w:cs="Times New Roman"/>
                <w:b/>
                <w:b/>
                <w:bCs/>
                <w:strike w:val="false"/>
                <w:dstrike w:val="false"/>
                <w:color w:val="000000"/>
                <w:sz w:val="16"/>
                <w:szCs w:val="16"/>
                <w:u w:val="none"/>
              </w:rPr>
            </w:pPr>
            <w:r>
              <w:rPr>
                <w:rFonts w:cs="Times New Roman"/>
                <w:b/>
                <w:bCs/>
                <w:strike w:val="false"/>
                <w:dstrike w:val="false"/>
                <w:color w:val="000000"/>
                <w:sz w:val="16"/>
                <w:szCs w:val="16"/>
                <w:u w:val="none"/>
              </w:rPr>
            </w:r>
          </w:p>
        </w:tc>
        <w:tc>
          <w:tcPr>
            <w:tcW w:w="23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snapToGrid w:val="false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trike w:val="false"/>
                <w:dstrike w:val="false"/>
                <w:color w:val="000000"/>
                <w:sz w:val="16"/>
                <w:szCs w:val="16"/>
                <w:u w:val="none"/>
              </w:rPr>
            </w:pPr>
            <w:r>
              <w:rPr>
                <w:rFonts w:cs="Times New Roman"/>
                <w:b/>
                <w:bCs/>
                <w:strike w:val="false"/>
                <w:dstrike w:val="false"/>
                <w:color w:val="000000"/>
                <w:sz w:val="16"/>
                <w:szCs w:val="16"/>
                <w:u w:val="none"/>
              </w:rPr>
            </w:r>
          </w:p>
        </w:tc>
        <w:tc>
          <w:tcPr>
            <w:tcW w:w="2275" w:type="dxa"/>
            <w:tcBorders/>
          </w:tcPr>
          <w:p>
            <w:pPr>
              <w:pStyle w:val="Style25"/>
              <w:widowControl w:val="false"/>
              <w:tabs>
                <w:tab w:val="clear" w:pos="708"/>
                <w:tab w:val="left" w:pos="851" w:leader="none"/>
              </w:tabs>
              <w:spacing w:before="0" w:after="0"/>
              <w:rPr/>
            </w:pPr>
            <w:r>
              <w:rPr>
                <w:rStyle w:val="Style18"/>
                <w:rFonts w:eastAsia="Arial" w:cs="Times New Roman"/>
                <w:b w:val="false"/>
                <w:bCs w:val="false"/>
                <w:strike w:val="false"/>
                <w:dstrike w:val="false"/>
                <w:color w:val="000000"/>
                <w:sz w:val="16"/>
                <w:szCs w:val="16"/>
                <w:u w:val="none"/>
                <w:lang w:val="ru-RU" w:eastAsia="zh-CN" w:bidi="ar-SA"/>
              </w:rPr>
              <w:t>А. А. Лазарева</w:t>
            </w:r>
          </w:p>
          <w:p>
            <w:pPr>
              <w:pStyle w:val="Style25"/>
              <w:widowControl w:val="false"/>
              <w:tabs>
                <w:tab w:val="clear" w:pos="708"/>
                <w:tab w:val="left" w:pos="851" w:leader="none"/>
              </w:tabs>
              <w:spacing w:before="0" w:after="0"/>
              <w:rPr>
                <w:rFonts w:ascii="Times New Roman" w:hAnsi="Times New Roman"/>
                <w:b w:val="false"/>
                <w:b w:val="false"/>
                <w:bCs w:val="false"/>
                <w:sz w:val="16"/>
                <w:szCs w:val="16"/>
              </w:rPr>
            </w:pPr>
            <w:r>
              <w:rPr>
                <w:b w:val="false"/>
                <w:bCs w:val="false"/>
                <w:sz w:val="16"/>
                <w:szCs w:val="16"/>
              </w:rPr>
            </w:r>
          </w:p>
          <w:p>
            <w:pPr>
              <w:pStyle w:val="Style25"/>
              <w:widowControl w:val="false"/>
              <w:tabs>
                <w:tab w:val="clear" w:pos="708"/>
                <w:tab w:val="left" w:pos="851" w:leader="none"/>
              </w:tabs>
              <w:spacing w:before="0" w:after="0"/>
              <w:rPr>
                <w:rFonts w:ascii="Times New Roman" w:hAnsi="Times New Roman"/>
                <w:b w:val="false"/>
                <w:b w:val="false"/>
                <w:bCs w:val="false"/>
                <w:sz w:val="16"/>
                <w:szCs w:val="16"/>
              </w:rPr>
            </w:pPr>
            <w:r>
              <w:rPr>
                <w:b w:val="false"/>
                <w:bCs w:val="false"/>
                <w:sz w:val="16"/>
                <w:szCs w:val="16"/>
              </w:rPr>
              <w:t>А. А. Родин</w:t>
            </w:r>
          </w:p>
          <w:p>
            <w:pPr>
              <w:pStyle w:val="Style25"/>
              <w:widowControl w:val="false"/>
              <w:tabs>
                <w:tab w:val="clear" w:pos="708"/>
                <w:tab w:val="left" w:pos="851" w:leader="none"/>
              </w:tabs>
              <w:spacing w:before="0" w:after="0"/>
              <w:rPr>
                <w:rFonts w:ascii="Times New Roman" w:hAnsi="Times New Roman"/>
                <w:b w:val="false"/>
                <w:b w:val="false"/>
                <w:bCs w:val="false"/>
                <w:sz w:val="16"/>
                <w:szCs w:val="16"/>
              </w:rPr>
            </w:pPr>
            <w:r>
              <w:rPr>
                <w:b w:val="false"/>
                <w:bCs w:val="false"/>
                <w:sz w:val="16"/>
                <w:szCs w:val="16"/>
              </w:rPr>
            </w:r>
          </w:p>
        </w:tc>
      </w:tr>
      <w:tr>
        <w:trPr>
          <w:trHeight w:val="201" w:hRule="atLeast"/>
        </w:trPr>
        <w:tc>
          <w:tcPr>
            <w:tcW w:w="5447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0"/>
              <w:ind w:left="0" w:right="0" w:hanging="0"/>
              <w:jc w:val="both"/>
              <w:rPr>
                <w:rFonts w:ascii="Times New Roman" w:hAnsi="Times New Roman" w:cs="Times New Roman"/>
                <w:b/>
                <w:b/>
                <w:bCs/>
                <w:strike w:val="false"/>
                <w:dstrike w:val="false"/>
                <w:color w:val="000000"/>
                <w:sz w:val="16"/>
                <w:szCs w:val="16"/>
                <w:u w:val="none"/>
              </w:rPr>
            </w:pPr>
            <w:r>
              <w:rPr>
                <w:rFonts w:cs="Times New Roman"/>
                <w:b/>
                <w:bCs/>
                <w:strike w:val="false"/>
                <w:dstrike w:val="false"/>
                <w:color w:val="000000"/>
                <w:sz w:val="16"/>
                <w:szCs w:val="16"/>
                <w:u w:val="none"/>
              </w:rPr>
              <w:t>Секретарь Аукционной комиссии:</w:t>
            </w:r>
          </w:p>
        </w:tc>
        <w:tc>
          <w:tcPr>
            <w:tcW w:w="23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snapToGrid w:val="false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bCs/>
                <w:strike w:val="false"/>
                <w:dstrike w:val="false"/>
                <w:color w:val="000000"/>
                <w:sz w:val="16"/>
                <w:szCs w:val="16"/>
                <w:u w:val="none"/>
              </w:rPr>
            </w:pPr>
            <w:r>
              <w:rPr>
                <w:rFonts w:cs="Times New Roman"/>
                <w:b/>
                <w:bCs/>
                <w:strike w:val="false"/>
                <w:dstrike w:val="false"/>
                <w:color w:val="000000"/>
                <w:sz w:val="16"/>
                <w:szCs w:val="16"/>
                <w:u w:val="none"/>
              </w:rPr>
            </w:r>
          </w:p>
        </w:tc>
        <w:tc>
          <w:tcPr>
            <w:tcW w:w="22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spacing w:before="0" w:after="0"/>
              <w:rPr>
                <w:rFonts w:ascii="Times New Roman" w:hAnsi="Times New Roman" w:eastAsia="Arial" w:cs="Times New Roman"/>
                <w:b w:val="false"/>
                <w:b w:val="false"/>
                <w:bCs w:val="false"/>
                <w:strike w:val="false"/>
                <w:dstrike w:val="false"/>
                <w:color w:val="000000"/>
                <w:sz w:val="16"/>
                <w:szCs w:val="16"/>
                <w:u w:val="none"/>
                <w:lang w:val="ru-RU" w:eastAsia="zh-CN" w:bidi="ar-SA"/>
              </w:rPr>
            </w:pPr>
            <w:r>
              <w:rPr>
                <w:rFonts w:eastAsia="Arial" w:cs="Times New Roman"/>
                <w:b w:val="false"/>
                <w:bCs w:val="false"/>
                <w:strike w:val="false"/>
                <w:dstrike w:val="false"/>
                <w:color w:val="000000"/>
                <w:sz w:val="16"/>
                <w:szCs w:val="16"/>
                <w:u w:val="none"/>
                <w:lang w:val="ru-RU" w:eastAsia="zh-CN" w:bidi="ar-SA"/>
              </w:rPr>
              <w:t>П. О. Енина</w:t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</w:rPr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Выделение"/>
    <w:qFormat/>
    <w:rPr>
      <w:i/>
      <w:iCs/>
    </w:rPr>
  </w:style>
  <w:style w:type="character" w:styleId="Style18">
    <w:name w:val="Интернет-ссылка"/>
    <w:rPr>
      <w:color w:val="0000FF"/>
      <w:u w:val="single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88" w:before="0" w:after="140"/>
    </w:pPr>
    <w:rPr/>
  </w:style>
  <w:style w:type="paragraph" w:styleId="Style21">
    <w:name w:val="List"/>
    <w:basedOn w:val="Style20"/>
    <w:pPr/>
    <w:rPr>
      <w:rFonts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 Unicode MS"/>
    </w:rPr>
  </w:style>
  <w:style w:type="paragraph" w:styleId="Style24">
    <w:name w:val="Title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5" w:customStyle="1">
    <w:name w:val="Содержимое таблицы"/>
    <w:basedOn w:val="Normal"/>
    <w:qFormat/>
    <w:pPr/>
    <w:rPr/>
  </w:style>
  <w:style w:type="paragraph" w:styleId="Style26" w:customStyle="1">
    <w:name w:val="Заголовок таблицы"/>
    <w:basedOn w:val="Style25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7">
    <w:name w:val="Body Text Indent"/>
    <w:basedOn w:val="Normal"/>
    <w:pPr>
      <w:spacing w:before="280" w:after="280"/>
    </w:pPr>
    <w:rPr>
      <w:rFonts w:eastAsia="Calibri"/>
      <w:color w:val="000000"/>
      <w:lang w:val="ru-RU"/>
    </w:rPr>
  </w:style>
  <w:style w:type="paragraph" w:styleId="2">
    <w:name w:val="Основной текст с отступом 2"/>
    <w:basedOn w:val="Normal"/>
    <w:qFormat/>
    <w:pPr>
      <w:spacing w:lineRule="auto" w:line="480" w:before="0" w:after="120"/>
      <w:ind w:left="283" w:right="0" w:hanging="0"/>
    </w:pPr>
    <w:rPr>
      <w:rFonts w:eastAsia="Calibri"/>
      <w:lang w:val="ru-RU"/>
    </w:rPr>
  </w:style>
  <w:style w:type="paragraph" w:styleId="ConsPlusNormal">
    <w:name w:val="ConsPlusNormal"/>
    <w:qFormat/>
    <w:pPr>
      <w:widowControl w:val="false"/>
      <w:suppressAutoHyphens w:val="true"/>
      <w:bidi w:val="0"/>
      <w:spacing w:before="0" w:after="0"/>
      <w:ind w:left="0" w:right="0" w:firstLine="720"/>
      <w:jc w:val="left"/>
    </w:pPr>
    <w:rPr>
      <w:rFonts w:ascii="Arial" w:hAnsi="Arial" w:eastAsia="Calibri" w:cs="Times New Roman"/>
      <w:color w:val="auto"/>
      <w:kern w:val="0"/>
      <w:sz w:val="24"/>
      <w:szCs w:val="22"/>
      <w:lang w:val="ru-RU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LibreOffice/7.0.1.2$Windows_x86 LibreOffice_project/7cbcfc562f6eb6708b5ff7d7397325de9e764452</Application>
  <Pages>1</Pages>
  <Words>508</Words>
  <Characters>3671</Characters>
  <CharactersWithSpaces>4096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2021-06-21T16:50:56Z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